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7683" w:rsidRPr="00BD1822" w:rsidRDefault="000D7683" w:rsidP="0045353B">
      <w:pPr>
        <w:spacing w:line="276" w:lineRule="auto"/>
        <w:ind w:right="-470" w:firstLine="0"/>
        <w:jc w:val="center"/>
        <w:rPr>
          <w:rFonts w:ascii="Times New Roman" w:hAnsi="Times New Roman"/>
          <w:b/>
        </w:rPr>
      </w:pPr>
      <w:r w:rsidRPr="00BD1822">
        <w:rPr>
          <w:rFonts w:ascii="Times New Roman" w:hAnsi="Times New Roman"/>
          <w:b/>
        </w:rPr>
        <w:tab/>
      </w:r>
    </w:p>
    <w:p w:rsidR="000D7683" w:rsidRPr="00BD1822" w:rsidRDefault="000D7683" w:rsidP="00643EAC">
      <w:pPr>
        <w:tabs>
          <w:tab w:val="left" w:pos="4320"/>
        </w:tabs>
        <w:spacing w:before="64"/>
        <w:ind w:left="1636" w:right="1374"/>
        <w:rPr>
          <w:rFonts w:ascii="Times New Roman" w:hAnsi="Times New Roman"/>
          <w:b/>
        </w:rPr>
      </w:pPr>
    </w:p>
    <w:p w:rsidR="000D7683" w:rsidRPr="00BD1822" w:rsidRDefault="000D7683" w:rsidP="00877949">
      <w:pPr>
        <w:pStyle w:val="Cabealho"/>
        <w:jc w:val="center"/>
        <w:rPr>
          <w:rFonts w:ascii="Times New Roman" w:hAnsi="Times New Roman"/>
        </w:rPr>
      </w:pPr>
    </w:p>
    <w:p w:rsidR="000D7683" w:rsidRPr="00BD1822" w:rsidRDefault="000D7683" w:rsidP="00877949">
      <w:pPr>
        <w:pStyle w:val="Cabealho"/>
        <w:jc w:val="center"/>
        <w:rPr>
          <w:rFonts w:ascii="Times New Roman" w:hAnsi="Times New Roman"/>
        </w:rPr>
      </w:pPr>
    </w:p>
    <w:p w:rsidR="000D7683" w:rsidRPr="00BD1822" w:rsidRDefault="000D7683" w:rsidP="00877949">
      <w:pPr>
        <w:pStyle w:val="Cabealho"/>
        <w:jc w:val="center"/>
        <w:rPr>
          <w:rFonts w:ascii="Times New Roman" w:hAnsi="Times New Roman"/>
        </w:rPr>
      </w:pPr>
    </w:p>
    <w:p w:rsidR="000D7683" w:rsidRPr="00BD1822" w:rsidRDefault="000D7683" w:rsidP="00877949">
      <w:pPr>
        <w:pStyle w:val="Cabealho"/>
        <w:jc w:val="center"/>
        <w:rPr>
          <w:rFonts w:ascii="Times New Roman" w:hAnsi="Times New Roman"/>
        </w:rPr>
      </w:pPr>
    </w:p>
    <w:p w:rsidR="000D7683" w:rsidRPr="00BD1822" w:rsidRDefault="000D7683" w:rsidP="00877949">
      <w:pPr>
        <w:pStyle w:val="Cabealho"/>
        <w:jc w:val="center"/>
        <w:rPr>
          <w:rFonts w:ascii="Times New Roman" w:hAnsi="Times New Roman"/>
        </w:rPr>
      </w:pPr>
    </w:p>
    <w:p w:rsidR="000D7683" w:rsidRPr="00BD1822" w:rsidRDefault="000D7683" w:rsidP="00877949">
      <w:pPr>
        <w:pStyle w:val="Cabealho"/>
        <w:jc w:val="center"/>
        <w:rPr>
          <w:rFonts w:ascii="Times New Roman" w:hAnsi="Times New Roman"/>
        </w:rPr>
      </w:pPr>
    </w:p>
    <w:p w:rsidR="000D7683" w:rsidRPr="00BD1822" w:rsidRDefault="000D7683" w:rsidP="00933EA2">
      <w:pPr>
        <w:pStyle w:val="Cabealho"/>
        <w:ind w:firstLine="0"/>
        <w:jc w:val="center"/>
        <w:rPr>
          <w:rFonts w:ascii="Times New Roman" w:hAnsi="Times New Roman"/>
        </w:rPr>
      </w:pPr>
      <w:r w:rsidRPr="00BD1822">
        <w:rPr>
          <w:rFonts w:ascii="Times New Roman" w:hAnsi="Times New Roman"/>
        </w:rPr>
        <w:t>INSTRUÇÃO NORMATIVA</w:t>
      </w:r>
      <w:r>
        <w:rPr>
          <w:rFonts w:ascii="Times New Roman" w:hAnsi="Times New Roman"/>
        </w:rPr>
        <w:t xml:space="preserve"> -</w:t>
      </w:r>
      <w:r w:rsidRPr="00BD1822">
        <w:rPr>
          <w:rFonts w:ascii="Times New Roman" w:hAnsi="Times New Roman"/>
        </w:rPr>
        <w:t xml:space="preserve"> UCI N.º 0</w:t>
      </w:r>
      <w:r>
        <w:rPr>
          <w:rFonts w:ascii="Times New Roman" w:hAnsi="Times New Roman"/>
        </w:rPr>
        <w:t>8</w:t>
      </w:r>
      <w:r w:rsidRPr="00BD1822">
        <w:rPr>
          <w:rFonts w:ascii="Times New Roman" w:hAnsi="Times New Roman"/>
        </w:rPr>
        <w:t xml:space="preserve">/2018, DE </w:t>
      </w:r>
      <w:r>
        <w:rPr>
          <w:rFonts w:ascii="Times New Roman" w:hAnsi="Times New Roman"/>
        </w:rPr>
        <w:t>19</w:t>
      </w:r>
      <w:r w:rsidRPr="00BD1822">
        <w:rPr>
          <w:rFonts w:ascii="Times New Roman" w:hAnsi="Times New Roman"/>
        </w:rPr>
        <w:t xml:space="preserve"> DE </w:t>
      </w:r>
      <w:r>
        <w:rPr>
          <w:rFonts w:ascii="Times New Roman" w:hAnsi="Times New Roman"/>
        </w:rPr>
        <w:t>OUTUBRO</w:t>
      </w:r>
      <w:r w:rsidRPr="00BD1822">
        <w:rPr>
          <w:rFonts w:ascii="Times New Roman" w:hAnsi="Times New Roman"/>
        </w:rPr>
        <w:t xml:space="preserve"> DE 2</w:t>
      </w:r>
      <w:r>
        <w:rPr>
          <w:rFonts w:ascii="Times New Roman" w:hAnsi="Times New Roman"/>
        </w:rPr>
        <w:t>.</w:t>
      </w:r>
      <w:r w:rsidRPr="00BD1822">
        <w:rPr>
          <w:rFonts w:ascii="Times New Roman" w:hAnsi="Times New Roman"/>
        </w:rPr>
        <w:t>018</w:t>
      </w:r>
    </w:p>
    <w:p w:rsidR="000D7683" w:rsidRPr="00BD1822" w:rsidRDefault="000D7683" w:rsidP="00877949">
      <w:pPr>
        <w:rPr>
          <w:rFonts w:ascii="Times New Roman" w:hAnsi="Times New Roman"/>
        </w:rPr>
      </w:pPr>
    </w:p>
    <w:p w:rsidR="000D7683" w:rsidRPr="00BD1822" w:rsidRDefault="000D7683" w:rsidP="00877949">
      <w:pP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r w:rsidRPr="00BD1822">
        <w:rPr>
          <w:rFonts w:ascii="Times New Roman" w:hAnsi="Times New Roman"/>
        </w:rPr>
        <w:t>ROLÂNDIA</w:t>
      </w:r>
    </w:p>
    <w:p w:rsidR="000D7683" w:rsidRPr="00BD1822" w:rsidRDefault="000D7683" w:rsidP="00760203">
      <w:pPr>
        <w:spacing w:after="0"/>
        <w:jc w:val="center"/>
        <w:rPr>
          <w:rFonts w:ascii="Times New Roman" w:hAnsi="Times New Roman"/>
        </w:rPr>
      </w:pPr>
      <w:r>
        <w:rPr>
          <w:rFonts w:ascii="Times New Roman" w:hAnsi="Times New Roman"/>
        </w:rPr>
        <w:t>OUTUBRO</w:t>
      </w:r>
      <w:r w:rsidRPr="00BD1822">
        <w:rPr>
          <w:rFonts w:ascii="Times New Roman" w:hAnsi="Times New Roman"/>
        </w:rPr>
        <w:t>/2018</w:t>
      </w:r>
    </w:p>
    <w:p w:rsidR="000D7683" w:rsidRPr="00BD1822" w:rsidRDefault="000D7683" w:rsidP="00877949">
      <w:pPr>
        <w:pStyle w:val="Cabealho"/>
        <w:jc w:val="center"/>
        <w:rPr>
          <w:rFonts w:ascii="Times New Roman" w:hAnsi="Times New Roman"/>
        </w:rPr>
      </w:pPr>
      <w:r w:rsidRPr="00BD1822">
        <w:rPr>
          <w:rFonts w:ascii="Times New Roman" w:hAnsi="Times New Roman"/>
        </w:rPr>
        <w:lastRenderedPageBreak/>
        <w:t>INSTRUÇÃO NORMATIVA</w:t>
      </w:r>
      <w:r>
        <w:rPr>
          <w:rFonts w:ascii="Times New Roman" w:hAnsi="Times New Roman"/>
        </w:rPr>
        <w:t xml:space="preserve"> -</w:t>
      </w:r>
      <w:r w:rsidRPr="00BD1822">
        <w:rPr>
          <w:rFonts w:ascii="Times New Roman" w:hAnsi="Times New Roman"/>
        </w:rPr>
        <w:t xml:space="preserve"> </w:t>
      </w:r>
      <w:r>
        <w:rPr>
          <w:rFonts w:ascii="Times New Roman" w:hAnsi="Times New Roman"/>
          <w:sz w:val="22"/>
          <w:szCs w:val="22"/>
        </w:rPr>
        <w:t>UCI N.º 08, de 19 de Outubro de 2.018.</w:t>
      </w: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spacing w:after="0"/>
        <w:jc w:val="center"/>
        <w:rPr>
          <w:rFonts w:ascii="Times New Roman" w:hAnsi="Times New Roman"/>
        </w:rPr>
      </w:pPr>
    </w:p>
    <w:p w:rsidR="000D7683" w:rsidRPr="00BD1822" w:rsidRDefault="000D7683" w:rsidP="00877949">
      <w:pPr>
        <w:pStyle w:val="Default"/>
        <w:spacing w:after="0" w:line="360" w:lineRule="auto"/>
        <w:ind w:left="4536"/>
        <w:jc w:val="right"/>
        <w:rPr>
          <w:rFonts w:ascii="Times New Roman" w:hAnsi="Times New Roman" w:cs="Times New Roman"/>
          <w:b/>
          <w:color w:val="auto"/>
        </w:rPr>
      </w:pPr>
      <w:r>
        <w:rPr>
          <w:rFonts w:ascii="Times New Roman" w:hAnsi="Times New Roman" w:cs="Times New Roman"/>
          <w:b/>
          <w:bCs/>
          <w:color w:val="auto"/>
        </w:rPr>
        <w:t>ROBERTO FERNANDES NEGRÃO</w:t>
      </w:r>
    </w:p>
    <w:p w:rsidR="000D7683" w:rsidRPr="00BD1822" w:rsidRDefault="000D7683" w:rsidP="00877949">
      <w:pPr>
        <w:pStyle w:val="Default"/>
        <w:spacing w:after="0" w:line="360" w:lineRule="auto"/>
        <w:ind w:left="4536"/>
        <w:jc w:val="right"/>
        <w:rPr>
          <w:rFonts w:ascii="Times New Roman" w:hAnsi="Times New Roman" w:cs="Times New Roman"/>
          <w:bCs/>
          <w:color w:val="auto"/>
        </w:rPr>
      </w:pPr>
      <w:r>
        <w:rPr>
          <w:rFonts w:ascii="Times New Roman" w:hAnsi="Times New Roman" w:cs="Times New Roman"/>
          <w:bCs/>
          <w:color w:val="auto"/>
        </w:rPr>
        <w:t>Prefeito Municipal Interino</w:t>
      </w:r>
      <w:r w:rsidRPr="00BD1822">
        <w:rPr>
          <w:rFonts w:ascii="Times New Roman" w:hAnsi="Times New Roman" w:cs="Times New Roman"/>
          <w:bCs/>
          <w:color w:val="auto"/>
        </w:rPr>
        <w:t xml:space="preserve"> </w:t>
      </w:r>
    </w:p>
    <w:p w:rsidR="000D7683" w:rsidRPr="00BD1822" w:rsidRDefault="000D7683" w:rsidP="00877949">
      <w:pPr>
        <w:pStyle w:val="Default"/>
        <w:spacing w:after="0" w:line="360" w:lineRule="auto"/>
        <w:ind w:left="4536"/>
        <w:jc w:val="right"/>
        <w:rPr>
          <w:rFonts w:ascii="Times New Roman" w:hAnsi="Times New Roman" w:cs="Times New Roman"/>
          <w:b/>
          <w:color w:val="auto"/>
        </w:rPr>
      </w:pPr>
    </w:p>
    <w:p w:rsidR="000D7683" w:rsidRPr="00BD1822" w:rsidRDefault="000D7683" w:rsidP="00877949">
      <w:pPr>
        <w:pStyle w:val="Default"/>
        <w:spacing w:after="0" w:line="360" w:lineRule="auto"/>
        <w:ind w:left="4536"/>
        <w:jc w:val="right"/>
        <w:rPr>
          <w:rFonts w:ascii="Times New Roman" w:hAnsi="Times New Roman" w:cs="Times New Roman"/>
          <w:b/>
          <w:bCs/>
          <w:color w:val="auto"/>
        </w:rPr>
      </w:pPr>
      <w:r w:rsidRPr="00BD1822">
        <w:rPr>
          <w:rFonts w:ascii="Times New Roman" w:hAnsi="Times New Roman" w:cs="Times New Roman"/>
          <w:b/>
          <w:color w:val="auto"/>
        </w:rPr>
        <w:t>Antonio Celso Chequin</w:t>
      </w:r>
      <w:r w:rsidRPr="00BD1822">
        <w:rPr>
          <w:rFonts w:ascii="Times New Roman" w:hAnsi="Times New Roman" w:cs="Times New Roman"/>
          <w:b/>
          <w:bCs/>
          <w:color w:val="auto"/>
        </w:rPr>
        <w:t xml:space="preserve"> </w:t>
      </w:r>
    </w:p>
    <w:p w:rsidR="000D7683" w:rsidRPr="00BD1822" w:rsidRDefault="000D7683" w:rsidP="00877949">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Secretário Municipal de Administração</w:t>
      </w:r>
    </w:p>
    <w:p w:rsidR="000D7683" w:rsidRPr="00BD1822" w:rsidRDefault="000D7683" w:rsidP="00877949">
      <w:pPr>
        <w:pStyle w:val="Default"/>
        <w:spacing w:after="0" w:line="360" w:lineRule="auto"/>
        <w:ind w:left="4536"/>
        <w:jc w:val="right"/>
        <w:rPr>
          <w:rFonts w:ascii="Times New Roman" w:hAnsi="Times New Roman" w:cs="Times New Roman"/>
          <w:b/>
          <w:bCs/>
          <w:color w:val="auto"/>
        </w:rPr>
      </w:pPr>
    </w:p>
    <w:p w:rsidR="000D7683" w:rsidRPr="00BD1822" w:rsidRDefault="000D7683" w:rsidP="00877949">
      <w:pPr>
        <w:pStyle w:val="Default"/>
        <w:spacing w:after="0" w:line="360" w:lineRule="auto"/>
        <w:ind w:left="4536"/>
        <w:jc w:val="right"/>
        <w:rPr>
          <w:rFonts w:ascii="Times New Roman" w:hAnsi="Times New Roman" w:cs="Times New Roman"/>
          <w:b/>
          <w:color w:val="auto"/>
        </w:rPr>
      </w:pPr>
      <w:r w:rsidRPr="00BD1822">
        <w:rPr>
          <w:rFonts w:ascii="Times New Roman" w:hAnsi="Times New Roman" w:cs="Times New Roman"/>
          <w:b/>
          <w:color w:val="auto"/>
        </w:rPr>
        <w:t>Marcos Gabriel</w:t>
      </w:r>
    </w:p>
    <w:p w:rsidR="000D7683" w:rsidRPr="00BD1822" w:rsidRDefault="000D7683" w:rsidP="00760203">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Secretário Municipal de Finanças</w:t>
      </w:r>
    </w:p>
    <w:p w:rsidR="000D7683" w:rsidRPr="00BD1822" w:rsidRDefault="000D7683" w:rsidP="00760203">
      <w:pPr>
        <w:pStyle w:val="Default"/>
        <w:spacing w:after="0" w:line="360" w:lineRule="auto"/>
        <w:ind w:left="4536"/>
        <w:jc w:val="right"/>
        <w:rPr>
          <w:rFonts w:ascii="Times New Roman" w:hAnsi="Times New Roman" w:cs="Times New Roman"/>
          <w:bCs/>
          <w:color w:val="auto"/>
        </w:rPr>
      </w:pPr>
    </w:p>
    <w:p w:rsidR="000D7683" w:rsidRPr="00BD1822" w:rsidRDefault="000D7683" w:rsidP="00877949">
      <w:pPr>
        <w:pStyle w:val="Default"/>
        <w:spacing w:after="0" w:line="360" w:lineRule="auto"/>
        <w:ind w:left="4536"/>
        <w:jc w:val="right"/>
        <w:rPr>
          <w:rFonts w:ascii="Times New Roman" w:hAnsi="Times New Roman" w:cs="Times New Roman"/>
          <w:b/>
          <w:bCs/>
          <w:color w:val="auto"/>
        </w:rPr>
      </w:pPr>
      <w:r w:rsidRPr="00BD1822">
        <w:rPr>
          <w:rFonts w:ascii="Times New Roman" w:hAnsi="Times New Roman" w:cs="Times New Roman"/>
          <w:b/>
          <w:bCs/>
          <w:color w:val="auto"/>
        </w:rPr>
        <w:t>Talita Santiago Marino</w:t>
      </w:r>
    </w:p>
    <w:p w:rsidR="000D7683" w:rsidRPr="00BD1822" w:rsidRDefault="000D7683" w:rsidP="00877949">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Presidente da Comissão Permanente de Controle Interno</w:t>
      </w:r>
    </w:p>
    <w:p w:rsidR="000D7683" w:rsidRPr="00BD1822" w:rsidRDefault="000D7683" w:rsidP="00877949">
      <w:pPr>
        <w:pStyle w:val="Default"/>
        <w:spacing w:after="0" w:line="360" w:lineRule="auto"/>
        <w:ind w:left="4536"/>
        <w:jc w:val="right"/>
        <w:rPr>
          <w:rFonts w:ascii="Times New Roman" w:hAnsi="Times New Roman" w:cs="Times New Roman"/>
          <w:bCs/>
          <w:color w:val="auto"/>
        </w:rPr>
      </w:pPr>
    </w:p>
    <w:p w:rsidR="000D7683" w:rsidRPr="00BD1822" w:rsidRDefault="000D7683" w:rsidP="00877949">
      <w:pPr>
        <w:pStyle w:val="Default"/>
        <w:spacing w:after="0" w:line="360" w:lineRule="auto"/>
        <w:ind w:left="4536"/>
        <w:jc w:val="right"/>
        <w:rPr>
          <w:rFonts w:ascii="Times New Roman" w:hAnsi="Times New Roman" w:cs="Times New Roman"/>
          <w:b/>
          <w:bCs/>
          <w:color w:val="auto"/>
        </w:rPr>
      </w:pPr>
      <w:r w:rsidRPr="00BD1822">
        <w:rPr>
          <w:rFonts w:ascii="Times New Roman" w:hAnsi="Times New Roman" w:cs="Times New Roman"/>
          <w:b/>
          <w:bCs/>
          <w:color w:val="auto"/>
        </w:rPr>
        <w:t>Dayane Aparecida Fermino</w:t>
      </w:r>
    </w:p>
    <w:p w:rsidR="000D7683" w:rsidRPr="00BD1822" w:rsidRDefault="000D7683" w:rsidP="00877949">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 xml:space="preserve"> Membro da Comissão Permanente de Controle Interno</w:t>
      </w:r>
    </w:p>
    <w:p w:rsidR="000D7683" w:rsidRPr="00BD1822" w:rsidRDefault="000D7683" w:rsidP="00877949">
      <w:pPr>
        <w:pStyle w:val="Default"/>
        <w:spacing w:after="0" w:line="360" w:lineRule="auto"/>
        <w:ind w:left="4536"/>
        <w:jc w:val="right"/>
        <w:rPr>
          <w:rFonts w:ascii="Times New Roman" w:hAnsi="Times New Roman" w:cs="Times New Roman"/>
          <w:b/>
          <w:bCs/>
          <w:color w:val="auto"/>
        </w:rPr>
      </w:pPr>
    </w:p>
    <w:p w:rsidR="000D7683" w:rsidRPr="00BD1822" w:rsidRDefault="000D7683" w:rsidP="00877949">
      <w:pPr>
        <w:pStyle w:val="Default"/>
        <w:spacing w:after="0" w:line="360" w:lineRule="auto"/>
        <w:ind w:left="4536"/>
        <w:jc w:val="right"/>
        <w:rPr>
          <w:rFonts w:ascii="Times New Roman" w:hAnsi="Times New Roman" w:cs="Times New Roman"/>
          <w:b/>
          <w:bCs/>
          <w:color w:val="auto"/>
        </w:rPr>
      </w:pPr>
      <w:r w:rsidRPr="00BD1822">
        <w:rPr>
          <w:rFonts w:ascii="Times New Roman" w:hAnsi="Times New Roman" w:cs="Times New Roman"/>
          <w:b/>
          <w:bCs/>
          <w:color w:val="auto"/>
        </w:rPr>
        <w:t>Everton Marcos Balbino</w:t>
      </w:r>
    </w:p>
    <w:p w:rsidR="000D7683" w:rsidRPr="00BD1822" w:rsidRDefault="000D7683" w:rsidP="00877949">
      <w:pPr>
        <w:pStyle w:val="Default"/>
        <w:spacing w:after="0" w:line="360" w:lineRule="auto"/>
        <w:ind w:left="4536"/>
        <w:jc w:val="right"/>
        <w:rPr>
          <w:rFonts w:ascii="Times New Roman" w:hAnsi="Times New Roman" w:cs="Times New Roman"/>
          <w:bCs/>
          <w:color w:val="auto"/>
        </w:rPr>
      </w:pPr>
      <w:r w:rsidRPr="00BD1822">
        <w:rPr>
          <w:rFonts w:ascii="Times New Roman" w:hAnsi="Times New Roman" w:cs="Times New Roman"/>
          <w:bCs/>
          <w:color w:val="auto"/>
        </w:rPr>
        <w:t>Membro da Comissão Permanente de Controle Interno</w:t>
      </w:r>
    </w:p>
    <w:p w:rsidR="000D7683" w:rsidRPr="00BD1822" w:rsidRDefault="000D7683" w:rsidP="00877949">
      <w:pPr>
        <w:pStyle w:val="Default"/>
        <w:spacing w:line="360" w:lineRule="auto"/>
        <w:jc w:val="center"/>
        <w:rPr>
          <w:rFonts w:ascii="Times New Roman" w:hAnsi="Times New Roman" w:cs="Times New Roman"/>
          <w:b/>
          <w:bCs/>
          <w:color w:val="auto"/>
        </w:rPr>
      </w:pPr>
    </w:p>
    <w:p w:rsidR="000D7683" w:rsidRPr="00BD1822" w:rsidRDefault="000D7683" w:rsidP="00877949">
      <w:pPr>
        <w:pStyle w:val="Default"/>
        <w:spacing w:line="360" w:lineRule="auto"/>
        <w:jc w:val="center"/>
        <w:rPr>
          <w:rFonts w:ascii="Times New Roman" w:hAnsi="Times New Roman" w:cs="Times New Roman"/>
          <w:b/>
          <w:bCs/>
          <w:color w:val="auto"/>
        </w:rPr>
      </w:pPr>
    </w:p>
    <w:p w:rsidR="000D7683" w:rsidRPr="00BD1822" w:rsidRDefault="000D7683" w:rsidP="00877949">
      <w:pPr>
        <w:pStyle w:val="Default"/>
        <w:spacing w:line="360" w:lineRule="auto"/>
        <w:jc w:val="center"/>
        <w:rPr>
          <w:rFonts w:ascii="Times New Roman" w:hAnsi="Times New Roman" w:cs="Times New Roman"/>
          <w:b/>
          <w:bCs/>
          <w:color w:val="auto"/>
        </w:rPr>
      </w:pPr>
    </w:p>
    <w:p w:rsidR="000D7683" w:rsidRDefault="000D7683">
      <w:pPr>
        <w:pStyle w:val="CabealhodoSumrio"/>
      </w:pPr>
      <w:r>
        <w:lastRenderedPageBreak/>
        <w:t>Sumário</w:t>
      </w:r>
    </w:p>
    <w:p w:rsidR="000D7683" w:rsidRDefault="00992F54">
      <w:pPr>
        <w:pStyle w:val="Sumrio1"/>
        <w:tabs>
          <w:tab w:val="right" w:leader="dot" w:pos="9061"/>
        </w:tabs>
        <w:rPr>
          <w:rFonts w:ascii="Calibri" w:hAnsi="Calibri"/>
          <w:noProof/>
          <w:sz w:val="22"/>
          <w:szCs w:val="22"/>
        </w:rPr>
      </w:pPr>
      <w:r>
        <w:fldChar w:fldCharType="begin"/>
      </w:r>
      <w:r w:rsidR="000D7683">
        <w:instrText xml:space="preserve"> TOC \o "1-3" \h \z \u </w:instrText>
      </w:r>
      <w:r>
        <w:fldChar w:fldCharType="separate"/>
      </w:r>
      <w:hyperlink w:anchor="_Toc527470107" w:history="1">
        <w:r w:rsidR="000D7683" w:rsidRPr="00223E80">
          <w:rPr>
            <w:rStyle w:val="Hyperlink"/>
            <w:rFonts w:ascii="Times New Roman" w:hAnsi="Times New Roman"/>
            <w:b/>
            <w:bCs/>
            <w:noProof/>
          </w:rPr>
          <w:t>APRESENTAÇÃO</w:t>
        </w:r>
        <w:r w:rsidR="000D7683">
          <w:rPr>
            <w:noProof/>
            <w:webHidden/>
          </w:rPr>
          <w:tab/>
        </w:r>
        <w:r>
          <w:rPr>
            <w:noProof/>
            <w:webHidden/>
          </w:rPr>
          <w:fldChar w:fldCharType="begin"/>
        </w:r>
        <w:r w:rsidR="000D7683">
          <w:rPr>
            <w:noProof/>
            <w:webHidden/>
          </w:rPr>
          <w:instrText xml:space="preserve"> PAGEREF _Toc527470107 \h </w:instrText>
        </w:r>
        <w:r>
          <w:rPr>
            <w:noProof/>
            <w:webHidden/>
          </w:rPr>
        </w:r>
        <w:r>
          <w:rPr>
            <w:noProof/>
            <w:webHidden/>
          </w:rPr>
          <w:fldChar w:fldCharType="separate"/>
        </w:r>
        <w:r w:rsidR="0045353B">
          <w:rPr>
            <w:noProof/>
            <w:webHidden/>
          </w:rPr>
          <w:t>4</w:t>
        </w:r>
        <w:r>
          <w:rPr>
            <w:noProof/>
            <w:webHidden/>
          </w:rPr>
          <w:fldChar w:fldCharType="end"/>
        </w:r>
      </w:hyperlink>
    </w:p>
    <w:p w:rsidR="000D7683" w:rsidRDefault="00992F54">
      <w:pPr>
        <w:pStyle w:val="Sumrio1"/>
        <w:tabs>
          <w:tab w:val="right" w:leader="dot" w:pos="9061"/>
        </w:tabs>
        <w:rPr>
          <w:rFonts w:ascii="Calibri" w:hAnsi="Calibri"/>
          <w:noProof/>
          <w:sz w:val="22"/>
          <w:szCs w:val="22"/>
        </w:rPr>
      </w:pPr>
      <w:hyperlink w:anchor="_Toc527470108" w:history="1">
        <w:r w:rsidR="000D7683" w:rsidRPr="00223E80">
          <w:rPr>
            <w:rStyle w:val="Hyperlink"/>
            <w:rFonts w:ascii="Times New Roman" w:hAnsi="Times New Roman"/>
            <w:b/>
            <w:noProof/>
          </w:rPr>
          <w:t xml:space="preserve">I.N. - </w:t>
        </w:r>
        <w:r w:rsidR="000D7683">
          <w:rPr>
            <w:rStyle w:val="Hyperlink"/>
            <w:rFonts w:ascii="Times New Roman" w:hAnsi="Times New Roman"/>
            <w:b/>
            <w:noProof/>
          </w:rPr>
          <w:t>UCI N.º 08, de 19 de Outubro de 2.018</w:t>
        </w:r>
        <w:r w:rsidR="000D7683" w:rsidRPr="00223E80">
          <w:rPr>
            <w:rStyle w:val="Hyperlink"/>
            <w:rFonts w:ascii="Times New Roman" w:hAnsi="Times New Roman"/>
            <w:b/>
            <w:noProof/>
          </w:rPr>
          <w:t>.</w:t>
        </w:r>
        <w:r w:rsidR="000D7683">
          <w:rPr>
            <w:noProof/>
            <w:webHidden/>
          </w:rPr>
          <w:tab/>
        </w:r>
        <w:r>
          <w:rPr>
            <w:noProof/>
            <w:webHidden/>
          </w:rPr>
          <w:fldChar w:fldCharType="begin"/>
        </w:r>
        <w:r w:rsidR="000D7683">
          <w:rPr>
            <w:noProof/>
            <w:webHidden/>
          </w:rPr>
          <w:instrText xml:space="preserve"> PAGEREF _Toc527470108 \h </w:instrText>
        </w:r>
        <w:r>
          <w:rPr>
            <w:noProof/>
            <w:webHidden/>
          </w:rPr>
        </w:r>
        <w:r>
          <w:rPr>
            <w:noProof/>
            <w:webHidden/>
          </w:rPr>
          <w:fldChar w:fldCharType="separate"/>
        </w:r>
        <w:r w:rsidR="0045353B">
          <w:rPr>
            <w:noProof/>
            <w:webHidden/>
          </w:rPr>
          <w:t>5</w:t>
        </w:r>
        <w:r>
          <w:rPr>
            <w:noProof/>
            <w:webHidden/>
          </w:rPr>
          <w:fldChar w:fldCharType="end"/>
        </w:r>
      </w:hyperlink>
    </w:p>
    <w:p w:rsidR="000D7683" w:rsidRDefault="00992F54">
      <w:pPr>
        <w:pStyle w:val="Sumrio2"/>
        <w:rPr>
          <w:rFonts w:ascii="Calibri" w:hAnsi="Calibri"/>
          <w:sz w:val="22"/>
          <w:szCs w:val="22"/>
        </w:rPr>
      </w:pPr>
      <w:hyperlink w:anchor="_Toc527470109" w:history="1">
        <w:r w:rsidR="000D7683" w:rsidRPr="00223E80">
          <w:rPr>
            <w:rStyle w:val="Hyperlink"/>
            <w:b/>
          </w:rPr>
          <w:t>SÚMULA:</w:t>
        </w:r>
        <w:r w:rsidR="000D7683">
          <w:rPr>
            <w:webHidden/>
          </w:rPr>
          <w:tab/>
        </w:r>
        <w:r>
          <w:rPr>
            <w:webHidden/>
          </w:rPr>
          <w:fldChar w:fldCharType="begin"/>
        </w:r>
        <w:r w:rsidR="000D7683">
          <w:rPr>
            <w:webHidden/>
          </w:rPr>
          <w:instrText xml:space="preserve"> PAGEREF _Toc527470109 \h </w:instrText>
        </w:r>
        <w:r>
          <w:rPr>
            <w:webHidden/>
          </w:rPr>
        </w:r>
        <w:r>
          <w:rPr>
            <w:webHidden/>
          </w:rPr>
          <w:fldChar w:fldCharType="separate"/>
        </w:r>
        <w:r w:rsidR="0045353B">
          <w:rPr>
            <w:webHidden/>
          </w:rPr>
          <w:t>5</w:t>
        </w:r>
        <w:r>
          <w:rPr>
            <w:webHidden/>
          </w:rPr>
          <w:fldChar w:fldCharType="end"/>
        </w:r>
      </w:hyperlink>
    </w:p>
    <w:p w:rsidR="000D7683" w:rsidRDefault="00992F54">
      <w:pPr>
        <w:pStyle w:val="Sumrio2"/>
        <w:rPr>
          <w:rFonts w:ascii="Calibri" w:hAnsi="Calibri"/>
          <w:sz w:val="22"/>
          <w:szCs w:val="22"/>
        </w:rPr>
      </w:pPr>
      <w:hyperlink w:anchor="_Toc527470110" w:history="1">
        <w:r w:rsidR="000D7683" w:rsidRPr="00223E80">
          <w:rPr>
            <w:rStyle w:val="Hyperlink"/>
          </w:rPr>
          <w:t>Seção I - Da Finalidade</w:t>
        </w:r>
        <w:r w:rsidR="000D7683">
          <w:rPr>
            <w:webHidden/>
          </w:rPr>
          <w:tab/>
        </w:r>
        <w:r>
          <w:rPr>
            <w:webHidden/>
          </w:rPr>
          <w:fldChar w:fldCharType="begin"/>
        </w:r>
        <w:r w:rsidR="000D7683">
          <w:rPr>
            <w:webHidden/>
          </w:rPr>
          <w:instrText xml:space="preserve"> PAGEREF _Toc527470110 \h </w:instrText>
        </w:r>
        <w:r>
          <w:rPr>
            <w:webHidden/>
          </w:rPr>
        </w:r>
        <w:r>
          <w:rPr>
            <w:webHidden/>
          </w:rPr>
          <w:fldChar w:fldCharType="separate"/>
        </w:r>
        <w:r w:rsidR="0045353B">
          <w:rPr>
            <w:webHidden/>
          </w:rPr>
          <w:t>6</w:t>
        </w:r>
        <w:r>
          <w:rPr>
            <w:webHidden/>
          </w:rPr>
          <w:fldChar w:fldCharType="end"/>
        </w:r>
      </w:hyperlink>
    </w:p>
    <w:p w:rsidR="000D7683" w:rsidRDefault="00992F54">
      <w:pPr>
        <w:pStyle w:val="Sumrio2"/>
        <w:rPr>
          <w:rFonts w:ascii="Calibri" w:hAnsi="Calibri"/>
          <w:sz w:val="22"/>
          <w:szCs w:val="22"/>
        </w:rPr>
      </w:pPr>
      <w:hyperlink w:anchor="_Toc527470111" w:history="1">
        <w:r w:rsidR="000D7683" w:rsidRPr="00223E80">
          <w:rPr>
            <w:rStyle w:val="Hyperlink"/>
          </w:rPr>
          <w:t>Seção II - Da Base Legal</w:t>
        </w:r>
        <w:r w:rsidR="000D7683">
          <w:rPr>
            <w:webHidden/>
          </w:rPr>
          <w:tab/>
        </w:r>
        <w:r>
          <w:rPr>
            <w:webHidden/>
          </w:rPr>
          <w:fldChar w:fldCharType="begin"/>
        </w:r>
        <w:r w:rsidR="000D7683">
          <w:rPr>
            <w:webHidden/>
          </w:rPr>
          <w:instrText xml:space="preserve"> PAGEREF _Toc527470111 \h </w:instrText>
        </w:r>
        <w:r>
          <w:rPr>
            <w:webHidden/>
          </w:rPr>
        </w:r>
        <w:r>
          <w:rPr>
            <w:webHidden/>
          </w:rPr>
          <w:fldChar w:fldCharType="separate"/>
        </w:r>
        <w:r w:rsidR="0045353B">
          <w:rPr>
            <w:webHidden/>
          </w:rPr>
          <w:t>6</w:t>
        </w:r>
        <w:r>
          <w:rPr>
            <w:webHidden/>
          </w:rPr>
          <w:fldChar w:fldCharType="end"/>
        </w:r>
      </w:hyperlink>
    </w:p>
    <w:p w:rsidR="000D7683" w:rsidRDefault="00992F54">
      <w:pPr>
        <w:pStyle w:val="Sumrio2"/>
        <w:rPr>
          <w:rFonts w:ascii="Calibri" w:hAnsi="Calibri"/>
          <w:sz w:val="22"/>
          <w:szCs w:val="22"/>
        </w:rPr>
      </w:pPr>
      <w:hyperlink w:anchor="_Toc527470112" w:history="1">
        <w:r w:rsidR="000D7683" w:rsidRPr="00223E80">
          <w:rPr>
            <w:rStyle w:val="Hyperlink"/>
          </w:rPr>
          <w:t>Seção III – Conceitos</w:t>
        </w:r>
        <w:r w:rsidR="000D7683">
          <w:rPr>
            <w:webHidden/>
          </w:rPr>
          <w:tab/>
        </w:r>
        <w:r>
          <w:rPr>
            <w:webHidden/>
          </w:rPr>
          <w:fldChar w:fldCharType="begin"/>
        </w:r>
        <w:r w:rsidR="000D7683">
          <w:rPr>
            <w:webHidden/>
          </w:rPr>
          <w:instrText xml:space="preserve"> PAGEREF _Toc527470112 \h </w:instrText>
        </w:r>
        <w:r>
          <w:rPr>
            <w:webHidden/>
          </w:rPr>
        </w:r>
        <w:r>
          <w:rPr>
            <w:webHidden/>
          </w:rPr>
          <w:fldChar w:fldCharType="separate"/>
        </w:r>
        <w:r w:rsidR="0045353B">
          <w:rPr>
            <w:webHidden/>
          </w:rPr>
          <w:t>7</w:t>
        </w:r>
        <w:r>
          <w:rPr>
            <w:webHidden/>
          </w:rPr>
          <w:fldChar w:fldCharType="end"/>
        </w:r>
      </w:hyperlink>
    </w:p>
    <w:p w:rsidR="000D7683" w:rsidRDefault="00992F54">
      <w:pPr>
        <w:pStyle w:val="Sumrio2"/>
        <w:rPr>
          <w:rFonts w:ascii="Calibri" w:hAnsi="Calibri"/>
          <w:sz w:val="22"/>
          <w:szCs w:val="22"/>
        </w:rPr>
      </w:pPr>
      <w:hyperlink w:anchor="_Toc527470113" w:history="1">
        <w:r w:rsidR="000D7683" w:rsidRPr="00223E80">
          <w:rPr>
            <w:rStyle w:val="Hyperlink"/>
          </w:rPr>
          <w:t>Seção IV – Do Uso de Diárias e Adiantamentos</w:t>
        </w:r>
        <w:r w:rsidR="000D7683">
          <w:rPr>
            <w:webHidden/>
          </w:rPr>
          <w:tab/>
        </w:r>
        <w:r>
          <w:rPr>
            <w:webHidden/>
          </w:rPr>
          <w:fldChar w:fldCharType="begin"/>
        </w:r>
        <w:r w:rsidR="000D7683">
          <w:rPr>
            <w:webHidden/>
          </w:rPr>
          <w:instrText xml:space="preserve"> PAGEREF _Toc527470113 \h </w:instrText>
        </w:r>
        <w:r>
          <w:rPr>
            <w:webHidden/>
          </w:rPr>
        </w:r>
        <w:r>
          <w:rPr>
            <w:webHidden/>
          </w:rPr>
          <w:fldChar w:fldCharType="separate"/>
        </w:r>
        <w:r w:rsidR="0045353B">
          <w:rPr>
            <w:webHidden/>
          </w:rPr>
          <w:t>7</w:t>
        </w:r>
        <w:r>
          <w:rPr>
            <w:webHidden/>
          </w:rPr>
          <w:fldChar w:fldCharType="end"/>
        </w:r>
      </w:hyperlink>
    </w:p>
    <w:p w:rsidR="000D7683" w:rsidRDefault="00992F54">
      <w:pPr>
        <w:pStyle w:val="Sumrio2"/>
        <w:rPr>
          <w:rFonts w:ascii="Calibri" w:hAnsi="Calibri"/>
          <w:sz w:val="22"/>
          <w:szCs w:val="22"/>
        </w:rPr>
      </w:pPr>
      <w:hyperlink w:anchor="_Toc527470114" w:history="1">
        <w:r w:rsidR="000D7683" w:rsidRPr="00223E80">
          <w:rPr>
            <w:rStyle w:val="Hyperlink"/>
          </w:rPr>
          <w:t>Seção V – Das Responsabilidades</w:t>
        </w:r>
        <w:r w:rsidR="000D7683">
          <w:rPr>
            <w:webHidden/>
          </w:rPr>
          <w:tab/>
        </w:r>
        <w:r>
          <w:rPr>
            <w:webHidden/>
          </w:rPr>
          <w:fldChar w:fldCharType="begin"/>
        </w:r>
        <w:r w:rsidR="000D7683">
          <w:rPr>
            <w:webHidden/>
          </w:rPr>
          <w:instrText xml:space="preserve"> PAGEREF _Toc527470114 \h </w:instrText>
        </w:r>
        <w:r>
          <w:rPr>
            <w:webHidden/>
          </w:rPr>
        </w:r>
        <w:r>
          <w:rPr>
            <w:webHidden/>
          </w:rPr>
          <w:fldChar w:fldCharType="separate"/>
        </w:r>
        <w:r w:rsidR="0045353B">
          <w:rPr>
            <w:webHidden/>
          </w:rPr>
          <w:t>8</w:t>
        </w:r>
        <w:r>
          <w:rPr>
            <w:webHidden/>
          </w:rPr>
          <w:fldChar w:fldCharType="end"/>
        </w:r>
      </w:hyperlink>
    </w:p>
    <w:p w:rsidR="000D7683" w:rsidRDefault="00992F54">
      <w:pPr>
        <w:pStyle w:val="Sumrio2"/>
        <w:rPr>
          <w:rFonts w:ascii="Calibri" w:hAnsi="Calibri"/>
          <w:sz w:val="22"/>
          <w:szCs w:val="22"/>
        </w:rPr>
      </w:pPr>
      <w:hyperlink w:anchor="_Toc527470115" w:history="1">
        <w:r w:rsidR="000D7683" w:rsidRPr="00223E80">
          <w:rPr>
            <w:rStyle w:val="Hyperlink"/>
          </w:rPr>
          <w:t>Seção VI – Dos Procedimentos das Diárias</w:t>
        </w:r>
        <w:r w:rsidR="000D7683">
          <w:rPr>
            <w:webHidden/>
          </w:rPr>
          <w:tab/>
        </w:r>
        <w:r>
          <w:rPr>
            <w:webHidden/>
          </w:rPr>
          <w:fldChar w:fldCharType="begin"/>
        </w:r>
        <w:r w:rsidR="000D7683">
          <w:rPr>
            <w:webHidden/>
          </w:rPr>
          <w:instrText xml:space="preserve"> PAGEREF _Toc527470115 \h </w:instrText>
        </w:r>
        <w:r>
          <w:rPr>
            <w:webHidden/>
          </w:rPr>
        </w:r>
        <w:r>
          <w:rPr>
            <w:webHidden/>
          </w:rPr>
          <w:fldChar w:fldCharType="separate"/>
        </w:r>
        <w:r w:rsidR="0045353B">
          <w:rPr>
            <w:webHidden/>
          </w:rPr>
          <w:t>11</w:t>
        </w:r>
        <w:r>
          <w:rPr>
            <w:webHidden/>
          </w:rPr>
          <w:fldChar w:fldCharType="end"/>
        </w:r>
      </w:hyperlink>
    </w:p>
    <w:p w:rsidR="000D7683" w:rsidRDefault="00992F54">
      <w:pPr>
        <w:pStyle w:val="Sumrio2"/>
        <w:rPr>
          <w:rFonts w:ascii="Calibri" w:hAnsi="Calibri"/>
          <w:sz w:val="22"/>
          <w:szCs w:val="22"/>
        </w:rPr>
      </w:pPr>
      <w:hyperlink w:anchor="_Toc527470116" w:history="1">
        <w:r w:rsidR="000D7683" w:rsidRPr="00223E80">
          <w:rPr>
            <w:rStyle w:val="Hyperlink"/>
          </w:rPr>
          <w:t>Seção VII – Dos Procedimentos dos Adiantamentos</w:t>
        </w:r>
        <w:r w:rsidR="000D7683">
          <w:rPr>
            <w:webHidden/>
          </w:rPr>
          <w:tab/>
        </w:r>
        <w:r>
          <w:rPr>
            <w:webHidden/>
          </w:rPr>
          <w:fldChar w:fldCharType="begin"/>
        </w:r>
        <w:r w:rsidR="000D7683">
          <w:rPr>
            <w:webHidden/>
          </w:rPr>
          <w:instrText xml:space="preserve"> PAGEREF _Toc527470116 \h </w:instrText>
        </w:r>
        <w:r>
          <w:rPr>
            <w:webHidden/>
          </w:rPr>
        </w:r>
        <w:r>
          <w:rPr>
            <w:webHidden/>
          </w:rPr>
          <w:fldChar w:fldCharType="separate"/>
        </w:r>
        <w:r w:rsidR="0045353B">
          <w:rPr>
            <w:webHidden/>
          </w:rPr>
          <w:t>13</w:t>
        </w:r>
        <w:r>
          <w:rPr>
            <w:webHidden/>
          </w:rPr>
          <w:fldChar w:fldCharType="end"/>
        </w:r>
      </w:hyperlink>
    </w:p>
    <w:p w:rsidR="000D7683" w:rsidRDefault="00992F54">
      <w:pPr>
        <w:pStyle w:val="Sumrio2"/>
        <w:rPr>
          <w:rFonts w:ascii="Calibri" w:hAnsi="Calibri"/>
          <w:sz w:val="22"/>
          <w:szCs w:val="22"/>
        </w:rPr>
      </w:pPr>
      <w:hyperlink w:anchor="_Toc527470117" w:history="1">
        <w:r w:rsidR="000D7683" w:rsidRPr="00223E80">
          <w:rPr>
            <w:rStyle w:val="Hyperlink"/>
          </w:rPr>
          <w:t>Seção VIII – Do pagamento das Diárias e Adiantamentos</w:t>
        </w:r>
        <w:r w:rsidR="000D7683">
          <w:rPr>
            <w:webHidden/>
          </w:rPr>
          <w:tab/>
        </w:r>
        <w:r>
          <w:rPr>
            <w:webHidden/>
          </w:rPr>
          <w:fldChar w:fldCharType="begin"/>
        </w:r>
        <w:r w:rsidR="000D7683">
          <w:rPr>
            <w:webHidden/>
          </w:rPr>
          <w:instrText xml:space="preserve"> PAGEREF _Toc527470117 \h </w:instrText>
        </w:r>
        <w:r>
          <w:rPr>
            <w:webHidden/>
          </w:rPr>
        </w:r>
        <w:r>
          <w:rPr>
            <w:webHidden/>
          </w:rPr>
          <w:fldChar w:fldCharType="separate"/>
        </w:r>
        <w:r w:rsidR="0045353B">
          <w:rPr>
            <w:webHidden/>
          </w:rPr>
          <w:t>15</w:t>
        </w:r>
        <w:r>
          <w:rPr>
            <w:webHidden/>
          </w:rPr>
          <w:fldChar w:fldCharType="end"/>
        </w:r>
      </w:hyperlink>
    </w:p>
    <w:p w:rsidR="000D7683" w:rsidRDefault="00992F54">
      <w:pPr>
        <w:pStyle w:val="Sumrio2"/>
        <w:rPr>
          <w:rFonts w:ascii="Calibri" w:hAnsi="Calibri"/>
          <w:sz w:val="22"/>
          <w:szCs w:val="22"/>
        </w:rPr>
      </w:pPr>
      <w:hyperlink w:anchor="_Toc527470118" w:history="1">
        <w:r w:rsidR="000D7683" w:rsidRPr="00223E80">
          <w:rPr>
            <w:rStyle w:val="Hyperlink"/>
          </w:rPr>
          <w:t>Seção IX – Dos ressarcimentos</w:t>
        </w:r>
        <w:r w:rsidR="000D7683">
          <w:rPr>
            <w:webHidden/>
          </w:rPr>
          <w:tab/>
        </w:r>
        <w:r>
          <w:rPr>
            <w:webHidden/>
          </w:rPr>
          <w:fldChar w:fldCharType="begin"/>
        </w:r>
        <w:r w:rsidR="000D7683">
          <w:rPr>
            <w:webHidden/>
          </w:rPr>
          <w:instrText xml:space="preserve"> PAGEREF _Toc527470118 \h </w:instrText>
        </w:r>
        <w:r>
          <w:rPr>
            <w:webHidden/>
          </w:rPr>
        </w:r>
        <w:r>
          <w:rPr>
            <w:webHidden/>
          </w:rPr>
          <w:fldChar w:fldCharType="separate"/>
        </w:r>
        <w:r w:rsidR="0045353B">
          <w:rPr>
            <w:webHidden/>
          </w:rPr>
          <w:t>16</w:t>
        </w:r>
        <w:r>
          <w:rPr>
            <w:webHidden/>
          </w:rPr>
          <w:fldChar w:fldCharType="end"/>
        </w:r>
      </w:hyperlink>
    </w:p>
    <w:p w:rsidR="000D7683" w:rsidRDefault="00992F54">
      <w:pPr>
        <w:pStyle w:val="Sumrio2"/>
        <w:rPr>
          <w:rFonts w:ascii="Calibri" w:hAnsi="Calibri"/>
          <w:sz w:val="22"/>
          <w:szCs w:val="22"/>
        </w:rPr>
      </w:pPr>
      <w:hyperlink w:anchor="_Toc527470119" w:history="1">
        <w:r w:rsidR="000D7683" w:rsidRPr="00223E80">
          <w:rPr>
            <w:rStyle w:val="Hyperlink"/>
          </w:rPr>
          <w:t>Seção X – Dos Veículos</w:t>
        </w:r>
        <w:r w:rsidR="000D7683">
          <w:rPr>
            <w:webHidden/>
          </w:rPr>
          <w:tab/>
        </w:r>
        <w:r>
          <w:rPr>
            <w:webHidden/>
          </w:rPr>
          <w:fldChar w:fldCharType="begin"/>
        </w:r>
        <w:r w:rsidR="000D7683">
          <w:rPr>
            <w:webHidden/>
          </w:rPr>
          <w:instrText xml:space="preserve"> PAGEREF _Toc527470119 \h </w:instrText>
        </w:r>
        <w:r>
          <w:rPr>
            <w:webHidden/>
          </w:rPr>
        </w:r>
        <w:r>
          <w:rPr>
            <w:webHidden/>
          </w:rPr>
          <w:fldChar w:fldCharType="separate"/>
        </w:r>
        <w:r w:rsidR="0045353B">
          <w:rPr>
            <w:webHidden/>
          </w:rPr>
          <w:t>17</w:t>
        </w:r>
        <w:r>
          <w:rPr>
            <w:webHidden/>
          </w:rPr>
          <w:fldChar w:fldCharType="end"/>
        </w:r>
      </w:hyperlink>
    </w:p>
    <w:p w:rsidR="000D7683" w:rsidRDefault="00992F54">
      <w:pPr>
        <w:pStyle w:val="Sumrio2"/>
        <w:rPr>
          <w:rFonts w:ascii="Calibri" w:hAnsi="Calibri"/>
          <w:sz w:val="22"/>
          <w:szCs w:val="22"/>
        </w:rPr>
      </w:pPr>
      <w:hyperlink w:anchor="_Toc527470120" w:history="1">
        <w:r w:rsidR="000D7683" w:rsidRPr="00223E80">
          <w:rPr>
            <w:rStyle w:val="Hyperlink"/>
          </w:rPr>
          <w:t>Seção XI – Da Prestação de Contas</w:t>
        </w:r>
        <w:r w:rsidR="000D7683">
          <w:rPr>
            <w:webHidden/>
          </w:rPr>
          <w:tab/>
        </w:r>
        <w:r>
          <w:rPr>
            <w:webHidden/>
          </w:rPr>
          <w:fldChar w:fldCharType="begin"/>
        </w:r>
        <w:r w:rsidR="000D7683">
          <w:rPr>
            <w:webHidden/>
          </w:rPr>
          <w:instrText xml:space="preserve"> PAGEREF _Toc527470120 \h </w:instrText>
        </w:r>
        <w:r>
          <w:rPr>
            <w:webHidden/>
          </w:rPr>
        </w:r>
        <w:r>
          <w:rPr>
            <w:webHidden/>
          </w:rPr>
          <w:fldChar w:fldCharType="separate"/>
        </w:r>
        <w:r w:rsidR="0045353B">
          <w:rPr>
            <w:webHidden/>
          </w:rPr>
          <w:t>18</w:t>
        </w:r>
        <w:r>
          <w:rPr>
            <w:webHidden/>
          </w:rPr>
          <w:fldChar w:fldCharType="end"/>
        </w:r>
      </w:hyperlink>
    </w:p>
    <w:p w:rsidR="000D7683" w:rsidRDefault="00992F54">
      <w:pPr>
        <w:pStyle w:val="Sumrio2"/>
        <w:rPr>
          <w:rFonts w:ascii="Calibri" w:hAnsi="Calibri"/>
          <w:sz w:val="22"/>
          <w:szCs w:val="22"/>
        </w:rPr>
      </w:pPr>
      <w:hyperlink w:anchor="_Toc527470121" w:history="1">
        <w:r w:rsidR="000D7683" w:rsidRPr="00223E80">
          <w:rPr>
            <w:rStyle w:val="Hyperlink"/>
          </w:rPr>
          <w:t>Seção XII – Das Disposições Finais</w:t>
        </w:r>
        <w:r w:rsidR="000D7683">
          <w:rPr>
            <w:webHidden/>
          </w:rPr>
          <w:tab/>
        </w:r>
        <w:r>
          <w:rPr>
            <w:webHidden/>
          </w:rPr>
          <w:fldChar w:fldCharType="begin"/>
        </w:r>
        <w:r w:rsidR="000D7683">
          <w:rPr>
            <w:webHidden/>
          </w:rPr>
          <w:instrText xml:space="preserve"> PAGEREF _Toc527470121 \h </w:instrText>
        </w:r>
        <w:r>
          <w:rPr>
            <w:webHidden/>
          </w:rPr>
        </w:r>
        <w:r>
          <w:rPr>
            <w:webHidden/>
          </w:rPr>
          <w:fldChar w:fldCharType="separate"/>
        </w:r>
        <w:r w:rsidR="0045353B">
          <w:rPr>
            <w:webHidden/>
          </w:rPr>
          <w:t>21</w:t>
        </w:r>
        <w:r>
          <w:rPr>
            <w:webHidden/>
          </w:rPr>
          <w:fldChar w:fldCharType="end"/>
        </w:r>
      </w:hyperlink>
    </w:p>
    <w:p w:rsidR="000D7683" w:rsidRDefault="00992F54">
      <w:pPr>
        <w:pStyle w:val="Sumrio2"/>
        <w:rPr>
          <w:rFonts w:ascii="Calibri" w:hAnsi="Calibri"/>
          <w:sz w:val="22"/>
          <w:szCs w:val="22"/>
        </w:rPr>
      </w:pPr>
      <w:hyperlink w:anchor="_Toc527470122" w:history="1">
        <w:r w:rsidR="000D7683" w:rsidRPr="00223E80">
          <w:rPr>
            <w:rStyle w:val="Hyperlink"/>
            <w:b/>
          </w:rPr>
          <w:t>ANEXOS</w:t>
        </w:r>
        <w:r w:rsidR="000D7683">
          <w:rPr>
            <w:webHidden/>
          </w:rPr>
          <w:tab/>
        </w:r>
        <w:r>
          <w:rPr>
            <w:webHidden/>
          </w:rPr>
          <w:fldChar w:fldCharType="begin"/>
        </w:r>
        <w:r w:rsidR="000D7683">
          <w:rPr>
            <w:webHidden/>
          </w:rPr>
          <w:instrText xml:space="preserve"> PAGEREF _Toc527470122 \h </w:instrText>
        </w:r>
        <w:r>
          <w:rPr>
            <w:webHidden/>
          </w:rPr>
        </w:r>
        <w:r>
          <w:rPr>
            <w:webHidden/>
          </w:rPr>
          <w:fldChar w:fldCharType="separate"/>
        </w:r>
        <w:r w:rsidR="0045353B">
          <w:rPr>
            <w:webHidden/>
          </w:rPr>
          <w:t>22</w:t>
        </w:r>
        <w:r>
          <w:rPr>
            <w:webHidden/>
          </w:rPr>
          <w:fldChar w:fldCharType="end"/>
        </w:r>
      </w:hyperlink>
    </w:p>
    <w:p w:rsidR="000D7683" w:rsidRDefault="00992F54">
      <w:r>
        <w:fldChar w:fldCharType="end"/>
      </w:r>
    </w:p>
    <w:p w:rsidR="000D7683" w:rsidRDefault="000D7683" w:rsidP="008B3292">
      <w:pPr>
        <w:pStyle w:val="Default"/>
        <w:spacing w:line="360" w:lineRule="auto"/>
        <w:outlineLvl w:val="0"/>
        <w:rPr>
          <w:rFonts w:ascii="Times New Roman" w:hAnsi="Times New Roman" w:cs="Times New Roman"/>
          <w:b/>
          <w:bCs/>
          <w:color w:val="auto"/>
        </w:rPr>
      </w:pPr>
    </w:p>
    <w:p w:rsidR="000D7683" w:rsidRDefault="000D7683" w:rsidP="008B3292">
      <w:pPr>
        <w:pStyle w:val="Default"/>
        <w:spacing w:line="360" w:lineRule="auto"/>
        <w:outlineLvl w:val="0"/>
        <w:rPr>
          <w:rFonts w:ascii="Times New Roman" w:hAnsi="Times New Roman" w:cs="Times New Roman"/>
          <w:b/>
          <w:bCs/>
          <w:color w:val="auto"/>
        </w:rPr>
      </w:pPr>
    </w:p>
    <w:p w:rsidR="000D7683" w:rsidRDefault="000D7683" w:rsidP="008B3292">
      <w:pPr>
        <w:pStyle w:val="Default"/>
        <w:spacing w:line="360" w:lineRule="auto"/>
        <w:outlineLvl w:val="0"/>
        <w:rPr>
          <w:rFonts w:ascii="Times New Roman" w:hAnsi="Times New Roman" w:cs="Times New Roman"/>
          <w:b/>
          <w:bCs/>
          <w:color w:val="auto"/>
        </w:rPr>
      </w:pPr>
    </w:p>
    <w:p w:rsidR="000D7683" w:rsidRDefault="000D7683" w:rsidP="008B3292">
      <w:pPr>
        <w:pStyle w:val="Default"/>
        <w:spacing w:line="360" w:lineRule="auto"/>
        <w:outlineLvl w:val="0"/>
        <w:rPr>
          <w:rFonts w:ascii="Times New Roman" w:hAnsi="Times New Roman" w:cs="Times New Roman"/>
          <w:b/>
          <w:bCs/>
          <w:color w:val="auto"/>
        </w:rPr>
      </w:pPr>
    </w:p>
    <w:p w:rsidR="000D7683" w:rsidRDefault="000D7683" w:rsidP="008B3292">
      <w:pPr>
        <w:pStyle w:val="Default"/>
        <w:spacing w:line="360" w:lineRule="auto"/>
        <w:outlineLvl w:val="0"/>
        <w:rPr>
          <w:rFonts w:ascii="Times New Roman" w:hAnsi="Times New Roman" w:cs="Times New Roman"/>
          <w:b/>
          <w:bCs/>
          <w:color w:val="auto"/>
        </w:rPr>
      </w:pPr>
    </w:p>
    <w:p w:rsidR="000D7683" w:rsidRPr="00BD1822" w:rsidRDefault="000D7683" w:rsidP="008B3292">
      <w:pPr>
        <w:pStyle w:val="Default"/>
        <w:spacing w:line="360" w:lineRule="auto"/>
        <w:outlineLvl w:val="0"/>
        <w:rPr>
          <w:rFonts w:ascii="Times New Roman" w:hAnsi="Times New Roman" w:cs="Times New Roman"/>
          <w:color w:val="auto"/>
        </w:rPr>
      </w:pPr>
      <w:bookmarkStart w:id="0" w:name="_Toc527470107"/>
      <w:r w:rsidRPr="00BD1822">
        <w:rPr>
          <w:rFonts w:ascii="Times New Roman" w:hAnsi="Times New Roman" w:cs="Times New Roman"/>
          <w:b/>
          <w:bCs/>
          <w:color w:val="auto"/>
        </w:rPr>
        <w:lastRenderedPageBreak/>
        <w:t>APRESENTAÇÃO</w:t>
      </w:r>
      <w:bookmarkEnd w:id="0"/>
      <w:r w:rsidRPr="00BD1822">
        <w:rPr>
          <w:rFonts w:ascii="Times New Roman" w:hAnsi="Times New Roman" w:cs="Times New Roman"/>
          <w:b/>
          <w:bCs/>
          <w:color w:val="auto"/>
        </w:rPr>
        <w:t xml:space="preserve"> </w:t>
      </w:r>
    </w:p>
    <w:p w:rsidR="000D7683" w:rsidRPr="00BD1822" w:rsidRDefault="000D7683" w:rsidP="00877949">
      <w:pPr>
        <w:pStyle w:val="Default"/>
        <w:spacing w:line="360" w:lineRule="auto"/>
        <w:jc w:val="both"/>
        <w:rPr>
          <w:rFonts w:ascii="Times New Roman" w:hAnsi="Times New Roman" w:cs="Times New Roman"/>
          <w:color w:val="auto"/>
        </w:rPr>
      </w:pP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A presente Instrução Normativa tem como objetivo o auxílio aos gestores e servidores/agentes da Administração Pública Municipal, normatizando, orientando e padronizando os processos</w:t>
      </w:r>
      <w:r w:rsidRPr="00BD1822">
        <w:rPr>
          <w:rFonts w:ascii="Times New Roman" w:hAnsi="Times New Roman" w:cs="Times New Roman"/>
        </w:rPr>
        <w:t xml:space="preserve"> quanto à concessão e controle de diárias e adiantamentos</w:t>
      </w:r>
      <w:r w:rsidRPr="00BD1822">
        <w:rPr>
          <w:rFonts w:ascii="Times New Roman" w:hAnsi="Times New Roman" w:cs="Times New Roman"/>
          <w:color w:val="auto"/>
        </w:rPr>
        <w:t>.</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Indica, entre as várias abordagens, os procedimentos a serem realizados pelos servidores e empregados públicos, agentes públicos e agentes políticos para solicitação de diárias e adiantamentos, bem como sua posterior prestação de contas.</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Cabe salientar que a presente instrução não dispensa o conhecimento das Resoluções e Instruções Normativas e Resoluções do TCE-PR, nem da Legislação Estadual e Federal que regem as formalidades do que trata a presente instrução, bem como os atos pertinentes às boas praticas do uso de recursos públicos.</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xml:space="preserve"> O objetivo da presente instrução não é esgotar os assuntos relativos à concessão de diárias e adiamentos pela Administração Pública Municipal, mas possibilitar conforme citado anteriormente, a padronização de práticas quando da sua execução, objetivando uma melhoria contínua nos processos adotados. </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Ademais, espera-se que a experiência decorrente da aplicação da presente Instrução Normativa possa fortalecer o trabalho realizado pelo Controle Interno e dar maior transparência aos atos praticados por todas as secretarias e agentes que utilizam-se de diárias e adiantamentos para a execução de suas atividades.</w:t>
      </w:r>
    </w:p>
    <w:p w:rsidR="000D7683" w:rsidRDefault="000D7683" w:rsidP="00877949">
      <w:pPr>
        <w:pStyle w:val="Default"/>
        <w:spacing w:line="360" w:lineRule="auto"/>
        <w:ind w:firstLine="2268"/>
        <w:jc w:val="both"/>
        <w:rPr>
          <w:rFonts w:ascii="Times New Roman" w:hAnsi="Times New Roman" w:cs="Times New Roman"/>
          <w:color w:val="auto"/>
        </w:rPr>
      </w:pPr>
    </w:p>
    <w:p w:rsidR="000D7683" w:rsidRPr="00BD1822" w:rsidRDefault="000D7683" w:rsidP="00877949">
      <w:pPr>
        <w:pStyle w:val="Default"/>
        <w:spacing w:line="360" w:lineRule="auto"/>
        <w:ind w:firstLine="2268"/>
        <w:jc w:val="both"/>
        <w:rPr>
          <w:rFonts w:ascii="Times New Roman" w:hAnsi="Times New Roman" w:cs="Times New Roman"/>
          <w:color w:val="auto"/>
        </w:rPr>
      </w:pPr>
    </w:p>
    <w:p w:rsidR="000D7683" w:rsidRPr="00BD1822" w:rsidRDefault="000D7683" w:rsidP="00877949">
      <w:pPr>
        <w:spacing w:after="0"/>
        <w:rPr>
          <w:rFonts w:ascii="Times New Roman" w:hAnsi="Times New Roman"/>
        </w:rPr>
      </w:pPr>
    </w:p>
    <w:p w:rsidR="000D7683" w:rsidRPr="00BD1822" w:rsidRDefault="000D7683" w:rsidP="00877949">
      <w:pPr>
        <w:spacing w:after="0"/>
        <w:rPr>
          <w:rFonts w:ascii="Times New Roman" w:hAnsi="Times New Roman"/>
        </w:rPr>
      </w:pPr>
    </w:p>
    <w:p w:rsidR="000D7683" w:rsidRPr="00BD1822" w:rsidRDefault="000D7683" w:rsidP="00877949">
      <w:pPr>
        <w:spacing w:after="0"/>
        <w:rPr>
          <w:rFonts w:ascii="Times New Roman" w:hAnsi="Times New Roman"/>
        </w:rPr>
      </w:pPr>
    </w:p>
    <w:p w:rsidR="000D7683" w:rsidRPr="00BD1822" w:rsidRDefault="000D7683" w:rsidP="00877949">
      <w:pPr>
        <w:pStyle w:val="Default"/>
        <w:spacing w:line="360" w:lineRule="auto"/>
        <w:jc w:val="both"/>
        <w:rPr>
          <w:rFonts w:ascii="Times New Roman" w:hAnsi="Times New Roman" w:cs="Times New Roman"/>
          <w:b/>
          <w:bCs/>
        </w:rPr>
      </w:pPr>
      <w:r w:rsidRPr="00BD1822">
        <w:rPr>
          <w:rFonts w:ascii="Times New Roman" w:hAnsi="Times New Roman" w:cs="Times New Roman"/>
          <w:b/>
          <w:bCs/>
        </w:rPr>
        <w:lastRenderedPageBreak/>
        <w:t>COMISSÃO PERMANENTE DE CONTROLE INTERNO</w:t>
      </w:r>
    </w:p>
    <w:p w:rsidR="000D7683" w:rsidRPr="00DA06FA" w:rsidRDefault="000D7683" w:rsidP="00595607">
      <w:pPr>
        <w:pStyle w:val="Cabealho"/>
        <w:ind w:firstLine="0"/>
        <w:outlineLvl w:val="0"/>
        <w:rPr>
          <w:rFonts w:ascii="Times New Roman" w:hAnsi="Times New Roman"/>
          <w:b/>
        </w:rPr>
      </w:pPr>
      <w:bookmarkStart w:id="1" w:name="_Toc527470108"/>
      <w:r w:rsidRPr="00DA06FA">
        <w:rPr>
          <w:rFonts w:ascii="Times New Roman" w:hAnsi="Times New Roman"/>
          <w:b/>
        </w:rPr>
        <w:t xml:space="preserve">I.N. - </w:t>
      </w:r>
      <w:r>
        <w:rPr>
          <w:rFonts w:ascii="Times New Roman" w:hAnsi="Times New Roman"/>
          <w:b/>
        </w:rPr>
        <w:t>UCI N.º 08, de 19 de Outubro de 2.018</w:t>
      </w:r>
      <w:r w:rsidRPr="00DA06FA">
        <w:rPr>
          <w:rFonts w:ascii="Times New Roman" w:hAnsi="Times New Roman"/>
          <w:b/>
        </w:rPr>
        <w:t>.</w:t>
      </w:r>
      <w:bookmarkEnd w:id="1"/>
    </w:p>
    <w:p w:rsidR="000D7683" w:rsidRPr="00BD1822" w:rsidRDefault="000D7683" w:rsidP="00877949">
      <w:pPr>
        <w:spacing w:after="0"/>
        <w:rPr>
          <w:rFonts w:ascii="Times New Roman" w:hAnsi="Times New Roman"/>
        </w:rPr>
      </w:pPr>
    </w:p>
    <w:p w:rsidR="000D7683" w:rsidRPr="00BD1822" w:rsidRDefault="000D7683" w:rsidP="00877949">
      <w:pPr>
        <w:spacing w:after="0"/>
        <w:rPr>
          <w:rFonts w:ascii="Times New Roman" w:hAnsi="Times New Roman"/>
        </w:rPr>
      </w:pPr>
    </w:p>
    <w:p w:rsidR="000D7683" w:rsidRPr="00BD1822" w:rsidRDefault="000D7683" w:rsidP="00BA442C">
      <w:pPr>
        <w:pStyle w:val="Default"/>
        <w:spacing w:line="360" w:lineRule="auto"/>
        <w:ind w:firstLine="2268"/>
        <w:jc w:val="both"/>
        <w:outlineLvl w:val="1"/>
        <w:rPr>
          <w:rFonts w:ascii="Times New Roman" w:hAnsi="Times New Roman" w:cs="Times New Roman"/>
          <w:color w:val="auto"/>
        </w:rPr>
      </w:pPr>
      <w:bookmarkStart w:id="2" w:name="_Toc527470109"/>
      <w:r w:rsidRPr="00BD1822">
        <w:rPr>
          <w:rFonts w:ascii="Times New Roman" w:hAnsi="Times New Roman" w:cs="Times New Roman"/>
          <w:b/>
          <w:color w:val="auto"/>
        </w:rPr>
        <w:t>SÚMULA:</w:t>
      </w:r>
      <w:bookmarkEnd w:id="2"/>
      <w:r w:rsidRPr="00BD1822">
        <w:rPr>
          <w:rFonts w:ascii="Times New Roman" w:hAnsi="Times New Roman" w:cs="Times New Roman"/>
          <w:color w:val="auto"/>
        </w:rPr>
        <w:t xml:space="preserve"> </w:t>
      </w:r>
    </w:p>
    <w:p w:rsidR="000D7683" w:rsidRPr="00BD1822" w:rsidRDefault="000D7683" w:rsidP="00CC1AFE">
      <w:pPr>
        <w:pStyle w:val="Default"/>
        <w:spacing w:line="360" w:lineRule="auto"/>
        <w:ind w:firstLine="2268"/>
        <w:jc w:val="both"/>
        <w:rPr>
          <w:rFonts w:ascii="Times New Roman" w:hAnsi="Times New Roman" w:cs="Times New Roman"/>
          <w:color w:val="auto"/>
        </w:rPr>
      </w:pPr>
      <w:bookmarkStart w:id="3" w:name="_Toc521674572"/>
      <w:r w:rsidRPr="00BD1822">
        <w:rPr>
          <w:rFonts w:ascii="Times New Roman" w:hAnsi="Times New Roman" w:cs="Times New Roman"/>
          <w:color w:val="auto"/>
        </w:rPr>
        <w:t>“</w:t>
      </w:r>
      <w:r w:rsidRPr="00BD1822">
        <w:rPr>
          <w:rFonts w:ascii="Times New Roman" w:hAnsi="Times New Roman" w:cs="Times New Roman"/>
        </w:rPr>
        <w:t>Regulamenta as rotinas de trabalho e procedimentos de controle a serem observados por todas as Secretarias da Estrutura Administrativa do Município de Rolândia, quanto à concessão e controle de diárias e adiantamentos, visando à padronização das ações e implementação dos procedimentos de controle</w:t>
      </w:r>
      <w:r w:rsidRPr="00BD1822">
        <w:rPr>
          <w:rFonts w:ascii="Times New Roman" w:hAnsi="Times New Roman" w:cs="Times New Roman"/>
          <w:color w:val="auto"/>
        </w:rPr>
        <w:t>, pelos órgãos da Administração Pública direta e indireta do Município de Rolândia”:</w:t>
      </w:r>
      <w:bookmarkEnd w:id="3"/>
      <w:r w:rsidRPr="00BD1822">
        <w:rPr>
          <w:rFonts w:ascii="Times New Roman" w:hAnsi="Times New Roman" w:cs="Times New Roman"/>
          <w:color w:val="auto"/>
        </w:rPr>
        <w:t xml:space="preserve"> </w:t>
      </w:r>
    </w:p>
    <w:p w:rsidR="000D7683" w:rsidRPr="00BD1822" w:rsidRDefault="000D7683" w:rsidP="00877949">
      <w:pPr>
        <w:pStyle w:val="Default"/>
        <w:spacing w:line="360" w:lineRule="auto"/>
        <w:ind w:firstLine="2268"/>
        <w:jc w:val="both"/>
        <w:rPr>
          <w:rFonts w:ascii="Times New Roman" w:hAnsi="Times New Roman" w:cs="Times New Roman"/>
          <w:color w:val="auto"/>
        </w:rPr>
      </w:pPr>
    </w:p>
    <w:p w:rsidR="000D7683" w:rsidRPr="00BD1822" w:rsidRDefault="000D7683" w:rsidP="00877949">
      <w:pPr>
        <w:pStyle w:val="Default"/>
        <w:spacing w:line="360" w:lineRule="auto"/>
        <w:ind w:firstLine="2268"/>
        <w:jc w:val="both"/>
        <w:rPr>
          <w:rFonts w:ascii="Times New Roman" w:hAnsi="Times New Roman" w:cs="Times New Roman"/>
          <w:color w:val="auto"/>
        </w:rPr>
      </w:pPr>
    </w:p>
    <w:p w:rsidR="000D7683" w:rsidRPr="00BD1822" w:rsidRDefault="000D7683" w:rsidP="00877949">
      <w:pPr>
        <w:pStyle w:val="Default"/>
        <w:spacing w:line="360" w:lineRule="auto"/>
        <w:jc w:val="both"/>
        <w:rPr>
          <w:rFonts w:ascii="Times New Roman" w:hAnsi="Times New Roman" w:cs="Times New Roman"/>
        </w:rPr>
      </w:pPr>
      <w:r w:rsidRPr="00BD1822">
        <w:rPr>
          <w:rFonts w:ascii="Times New Roman" w:hAnsi="Times New Roman" w:cs="Times New Roman"/>
        </w:rPr>
        <w:t>A COMISSÃO PERMANENTE DE CONTROLE INTERNO, no uso de suas atribuições legais, no cumprimento das atribuições estabelecidas nos Arts. 31 e 74 da Constituição Federal, objetivando uma boa gestão de controle e o cumprimento dos dispositivos da Lei Federal nº </w:t>
      </w:r>
      <w:hyperlink r:id="rId8" w:tooltip="Lei nº 8.429, de 2 de junho de 1992." w:history="1">
        <w:r w:rsidRPr="00BD1822">
          <w:rPr>
            <w:rFonts w:ascii="Times New Roman" w:hAnsi="Times New Roman" w:cs="Times New Roman"/>
          </w:rPr>
          <w:t>8.429</w:t>
        </w:r>
      </w:hyperlink>
      <w:r w:rsidRPr="00BD1822">
        <w:rPr>
          <w:rFonts w:ascii="Times New Roman" w:hAnsi="Times New Roman" w:cs="Times New Roman"/>
        </w:rPr>
        <w:t>/92 e o disposto na Instrução Normativa 89/2013, Art.º 11 e 12 do Tribunal de Contas do Estado do Paraná; e;</w:t>
      </w:r>
    </w:p>
    <w:p w:rsidR="000D7683" w:rsidRPr="00BD1822" w:rsidRDefault="000D7683" w:rsidP="00877949">
      <w:pPr>
        <w:pStyle w:val="Default"/>
        <w:spacing w:line="360" w:lineRule="auto"/>
        <w:jc w:val="both"/>
        <w:rPr>
          <w:rFonts w:ascii="Times New Roman" w:hAnsi="Times New Roman" w:cs="Times New Roman"/>
          <w:b/>
          <w:bCs/>
        </w:rPr>
      </w:pPr>
    </w:p>
    <w:p w:rsidR="000D7683" w:rsidRPr="00BD1822" w:rsidRDefault="000D7683" w:rsidP="00877949">
      <w:pPr>
        <w:pStyle w:val="Default"/>
        <w:spacing w:line="360" w:lineRule="auto"/>
        <w:jc w:val="both"/>
        <w:rPr>
          <w:rFonts w:ascii="Times New Roman" w:hAnsi="Times New Roman" w:cs="Times New Roman"/>
        </w:rPr>
      </w:pPr>
      <w:r w:rsidRPr="00BD1822">
        <w:rPr>
          <w:rFonts w:ascii="Times New Roman" w:hAnsi="Times New Roman" w:cs="Times New Roman"/>
          <w:b/>
          <w:bCs/>
        </w:rPr>
        <w:t xml:space="preserve">CONSIDERANDO: </w:t>
      </w:r>
      <w:r w:rsidRPr="00BD1822">
        <w:rPr>
          <w:rFonts w:ascii="Times New Roman" w:hAnsi="Times New Roman" w:cs="Times New Roman"/>
        </w:rPr>
        <w:t xml:space="preserve"> </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xml:space="preserve">- o art. 1.º da Lei Municipal n.º 3035/2004, que atribuiu à Comissão Permanente de Controle Interno </w:t>
      </w:r>
      <w:r w:rsidRPr="00BD1822">
        <w:rPr>
          <w:rFonts w:ascii="Times New Roman" w:hAnsi="Times New Roman" w:cs="Times New Roman"/>
          <w:color w:val="333333"/>
          <w:shd w:val="clear" w:color="auto" w:fill="FFFFFF"/>
        </w:rPr>
        <w:t xml:space="preserve">o </w:t>
      </w:r>
      <w:r w:rsidRPr="00BD1822">
        <w:rPr>
          <w:rFonts w:ascii="Times New Roman" w:hAnsi="Times New Roman" w:cs="Times New Roman"/>
          <w:color w:val="auto"/>
        </w:rPr>
        <w:t>objetivo de executar as atividades inerentes ao Sistema de Controle Interno, em conformidade ao disposto no Artigo 59 da Lei Complementar nº 101/2000, nos Artigos 31 e 74 da Constituição Federal, abrangendo todas as secretarias e entidades ligadas ou coligadas à administração direta ou indireta;</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lastRenderedPageBreak/>
        <w:t xml:space="preserve">- que não há no âmbito do Município de Rolândia, regulamentação para o controle das diárias e adiantamentos concedidos pela Administração; </w:t>
      </w:r>
    </w:p>
    <w:p w:rsidR="000D7683" w:rsidRPr="00BD1822" w:rsidRDefault="000D7683" w:rsidP="004E02F0">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a falta de padronização das requisições de diárias e adiantamentos;</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a necessidade de regramento para a prestação de contas dos valores recebidos de diárias e adiantamentos;</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a necessidade de garantir maior eficiência e transparência nos atos administrativos;</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o disposto na Lei Municipal 3.098 de 02 de junho de 2.005;</w:t>
      </w:r>
    </w:p>
    <w:p w:rsidR="000D7683" w:rsidRPr="00BD1822" w:rsidRDefault="000D7683" w:rsidP="00877949">
      <w:pPr>
        <w:pStyle w:val="Default"/>
        <w:spacing w:line="360" w:lineRule="auto"/>
        <w:ind w:firstLine="2268"/>
        <w:jc w:val="both"/>
        <w:rPr>
          <w:rFonts w:ascii="Times New Roman" w:hAnsi="Times New Roman" w:cs="Times New Roman"/>
          <w:color w:val="auto"/>
        </w:rPr>
      </w:pPr>
      <w:r w:rsidRPr="00BD1822">
        <w:rPr>
          <w:rFonts w:ascii="Times New Roman" w:hAnsi="Times New Roman" w:cs="Times New Roman"/>
          <w:color w:val="auto"/>
        </w:rPr>
        <w:t xml:space="preserve">- o disposto no Decreto Municipal n.º 4195 de 27 de dezembro de 2.005; ESTABELECE: </w:t>
      </w:r>
    </w:p>
    <w:p w:rsidR="000D7683" w:rsidRPr="00BD1822" w:rsidRDefault="000D7683" w:rsidP="00877949">
      <w:pPr>
        <w:pStyle w:val="Default"/>
        <w:spacing w:line="360" w:lineRule="auto"/>
        <w:ind w:firstLine="2268"/>
        <w:jc w:val="both"/>
        <w:rPr>
          <w:rFonts w:ascii="Times New Roman" w:hAnsi="Times New Roman" w:cs="Times New Roman"/>
          <w:color w:val="auto"/>
        </w:rPr>
      </w:pPr>
    </w:p>
    <w:p w:rsidR="000D7683" w:rsidRPr="00BD1822" w:rsidRDefault="000D7683" w:rsidP="00BA442C">
      <w:pPr>
        <w:pStyle w:val="Ttulo2"/>
        <w:rPr>
          <w:b w:val="0"/>
          <w:bCs w:val="0"/>
          <w:sz w:val="24"/>
          <w:szCs w:val="24"/>
        </w:rPr>
      </w:pPr>
      <w:bookmarkStart w:id="4" w:name="_Toc527470110"/>
      <w:r w:rsidRPr="00BD1822">
        <w:rPr>
          <w:sz w:val="24"/>
          <w:szCs w:val="24"/>
        </w:rPr>
        <w:t>Seção I</w:t>
      </w:r>
      <w:r w:rsidRPr="00BD1822">
        <w:rPr>
          <w:b w:val="0"/>
          <w:bCs w:val="0"/>
          <w:sz w:val="24"/>
          <w:szCs w:val="24"/>
        </w:rPr>
        <w:t xml:space="preserve"> - </w:t>
      </w:r>
      <w:r w:rsidRPr="00BD1822">
        <w:rPr>
          <w:sz w:val="24"/>
          <w:szCs w:val="24"/>
        </w:rPr>
        <w:t>Da Finalidade</w:t>
      </w:r>
      <w:bookmarkEnd w:id="4"/>
    </w:p>
    <w:p w:rsidR="000D7683" w:rsidRPr="00BD1822" w:rsidRDefault="000D7683" w:rsidP="00922310">
      <w:pPr>
        <w:pStyle w:val="Default"/>
        <w:spacing w:line="360" w:lineRule="auto"/>
        <w:ind w:firstLine="1134"/>
        <w:jc w:val="both"/>
        <w:rPr>
          <w:rFonts w:ascii="Times New Roman" w:hAnsi="Times New Roman" w:cs="Times New Roman"/>
          <w:color w:val="auto"/>
        </w:rPr>
      </w:pPr>
      <w:r w:rsidRPr="00BD1822">
        <w:rPr>
          <w:rFonts w:ascii="Times New Roman" w:hAnsi="Times New Roman" w:cs="Times New Roman"/>
        </w:rPr>
        <w:t xml:space="preserve">Art. 1º. – </w:t>
      </w:r>
      <w:r w:rsidRPr="00BD1822">
        <w:rPr>
          <w:rFonts w:ascii="Times New Roman" w:hAnsi="Times New Roman" w:cs="Times New Roman"/>
          <w:color w:val="auto"/>
        </w:rPr>
        <w:t>Regulamenta as rotinas de trabalho e procedimentos de controle a serem observados por todas as Secretarias da Estrutura Administrativa do Município, quanto à concessão e controle de diárias e adiantamentos, visando à padronização das ações e implementação dos procedimentos de controle.</w:t>
      </w:r>
    </w:p>
    <w:p w:rsidR="000D7683" w:rsidRPr="00BD1822" w:rsidRDefault="000D7683" w:rsidP="00BA442C">
      <w:pPr>
        <w:pStyle w:val="Ttulo2"/>
        <w:rPr>
          <w:sz w:val="24"/>
          <w:szCs w:val="24"/>
        </w:rPr>
      </w:pPr>
    </w:p>
    <w:p w:rsidR="000D7683" w:rsidRPr="00BD1822" w:rsidRDefault="000D7683" w:rsidP="00BA442C">
      <w:pPr>
        <w:pStyle w:val="Ttulo2"/>
        <w:rPr>
          <w:sz w:val="24"/>
          <w:szCs w:val="24"/>
        </w:rPr>
      </w:pPr>
      <w:bookmarkStart w:id="5" w:name="_Toc527470111"/>
      <w:r w:rsidRPr="00BD1822">
        <w:rPr>
          <w:sz w:val="24"/>
          <w:szCs w:val="24"/>
        </w:rPr>
        <w:t>Seção II - Da Base Legal</w:t>
      </w:r>
      <w:bookmarkEnd w:id="5"/>
    </w:p>
    <w:p w:rsidR="000D7683" w:rsidRDefault="000D7683" w:rsidP="00922310">
      <w:pPr>
        <w:pStyle w:val="Default"/>
        <w:spacing w:line="360" w:lineRule="auto"/>
        <w:ind w:firstLine="1134"/>
        <w:jc w:val="both"/>
        <w:rPr>
          <w:rFonts w:ascii="Times New Roman" w:hAnsi="Times New Roman" w:cs="Times New Roman"/>
          <w:color w:val="auto"/>
        </w:rPr>
      </w:pPr>
      <w:r w:rsidRPr="00BD1822">
        <w:rPr>
          <w:rFonts w:ascii="Times New Roman" w:hAnsi="Times New Roman" w:cs="Times New Roman"/>
        </w:rPr>
        <w:t xml:space="preserve">Art. 2º. – </w:t>
      </w:r>
      <w:r w:rsidRPr="00BD1822">
        <w:rPr>
          <w:rFonts w:ascii="Times New Roman" w:hAnsi="Times New Roman" w:cs="Times New Roman"/>
          <w:color w:val="auto"/>
        </w:rPr>
        <w:t>O fundamento jurídico encontra-se respaldo nos artigos 68 e 69 da Lei Federal 4.320/1964; na Lei Municipal 3.098 de 02 de junho de 2.005; Decreto Municipal n.º 4195 de 27 de dezembro de 2.005 e Instrução Normativa 89/2013, Art.º 11 e 12 do Tribunal de Contas do Estado do Paraná, e outras normas que venham assegurar o cumprimento dos princípios inerentes à Administração Pública.</w:t>
      </w:r>
    </w:p>
    <w:p w:rsidR="000D7683" w:rsidRPr="00BD1822" w:rsidRDefault="000D7683" w:rsidP="00922310">
      <w:pPr>
        <w:pStyle w:val="Default"/>
        <w:spacing w:line="360" w:lineRule="auto"/>
        <w:ind w:firstLine="1134"/>
        <w:jc w:val="both"/>
        <w:rPr>
          <w:rFonts w:ascii="Times New Roman" w:hAnsi="Times New Roman" w:cs="Times New Roman"/>
          <w:color w:val="auto"/>
        </w:rPr>
      </w:pPr>
    </w:p>
    <w:p w:rsidR="000D7683" w:rsidRPr="00BD1822" w:rsidRDefault="000D7683" w:rsidP="00CC1AFE">
      <w:pPr>
        <w:pStyle w:val="Ttulo2"/>
        <w:rPr>
          <w:sz w:val="24"/>
          <w:szCs w:val="24"/>
        </w:rPr>
      </w:pPr>
      <w:bookmarkStart w:id="6" w:name="_Toc527470112"/>
      <w:r w:rsidRPr="00BD1822">
        <w:rPr>
          <w:sz w:val="24"/>
          <w:szCs w:val="24"/>
        </w:rPr>
        <w:lastRenderedPageBreak/>
        <w:t>Seção III – Conceitos</w:t>
      </w:r>
      <w:bookmarkEnd w:id="6"/>
    </w:p>
    <w:p w:rsidR="000D7683" w:rsidRPr="00BD1822" w:rsidRDefault="000D7683" w:rsidP="00F953E9">
      <w:pPr>
        <w:rPr>
          <w:rFonts w:ascii="Times New Roman" w:hAnsi="Times New Roman"/>
        </w:rPr>
      </w:pPr>
      <w:r w:rsidRPr="00BD1822">
        <w:rPr>
          <w:rFonts w:ascii="Times New Roman" w:hAnsi="Times New Roman"/>
        </w:rPr>
        <w:t>Art. 3º. – para fins da presente instrução, considera-se:</w:t>
      </w:r>
    </w:p>
    <w:p w:rsidR="000D7683" w:rsidRPr="00BD1822" w:rsidRDefault="000D7683" w:rsidP="00F953E9">
      <w:pPr>
        <w:pStyle w:val="PargrafodaLista"/>
        <w:numPr>
          <w:ilvl w:val="0"/>
          <w:numId w:val="5"/>
        </w:numPr>
        <w:rPr>
          <w:rFonts w:ascii="Times New Roman" w:hAnsi="Times New Roman"/>
        </w:rPr>
      </w:pPr>
      <w:r w:rsidRPr="00BD1822">
        <w:rPr>
          <w:rFonts w:ascii="Times New Roman" w:hAnsi="Times New Roman"/>
        </w:rPr>
        <w:t>Diária: Consiste no auxílio pecuniário concedido, a título de indenização pelas despesas com alimentação e hospedagem a agentes políticos, agentes públicos, servidores e empregados públicos que se deslocarem temporariamente do município, para estrito desempenho de suas atribuições do cargo, e/ou para participar de seminários, congressos, cursos de aperfeiçoamento e outros eventos de interesse da municipalidade;</w:t>
      </w:r>
    </w:p>
    <w:p w:rsidR="000D7683" w:rsidRPr="00BD1822" w:rsidRDefault="000D7683" w:rsidP="00F953E9">
      <w:pPr>
        <w:pStyle w:val="PargrafodaLista"/>
        <w:numPr>
          <w:ilvl w:val="0"/>
          <w:numId w:val="5"/>
        </w:numPr>
        <w:rPr>
          <w:rFonts w:ascii="Times New Roman" w:hAnsi="Times New Roman"/>
        </w:rPr>
      </w:pPr>
      <w:r w:rsidRPr="00BD1822">
        <w:rPr>
          <w:rFonts w:ascii="Times New Roman" w:hAnsi="Times New Roman"/>
        </w:rPr>
        <w:t>Adiantamento: Para efeito dessa Instrução Normativa, adiantamento consiste na entrega de numerário a servidor público, cuja finalidade seja custear as despesas efetuadas distantes da sede do município, como despesas com locomoção urbana no caso de viagens a serviço do município. Também, as despesas com combustível, no caso de a viagem ser com carro oficial do Município, em trechos em que não haja postos de abastecimento vencedores de licitações;</w:t>
      </w:r>
    </w:p>
    <w:p w:rsidR="000D7683" w:rsidRPr="00BD1822" w:rsidRDefault="000D7683" w:rsidP="00F953E9">
      <w:pPr>
        <w:pStyle w:val="PargrafodaLista"/>
        <w:numPr>
          <w:ilvl w:val="0"/>
          <w:numId w:val="5"/>
        </w:numPr>
        <w:rPr>
          <w:rFonts w:ascii="Times New Roman" w:hAnsi="Times New Roman"/>
        </w:rPr>
      </w:pPr>
      <w:r w:rsidRPr="00BD1822">
        <w:rPr>
          <w:rFonts w:ascii="Times New Roman" w:hAnsi="Times New Roman"/>
        </w:rPr>
        <w:t>Procedimentos de Controle: Procedimentos inseridos nas rotinas de trabalho com o objetivo de assegurar a conformidade das operações, visando restringir o cometimento de irregularidades e/ou ilegalidades e preservando o patrimônio público.</w:t>
      </w:r>
    </w:p>
    <w:p w:rsidR="000D7683" w:rsidRPr="00BD1822" w:rsidRDefault="000D7683" w:rsidP="00877949">
      <w:pPr>
        <w:pStyle w:val="Default"/>
        <w:spacing w:line="360" w:lineRule="auto"/>
        <w:jc w:val="both"/>
        <w:rPr>
          <w:rFonts w:ascii="Times New Roman" w:hAnsi="Times New Roman" w:cs="Times New Roman"/>
          <w:color w:val="auto"/>
        </w:rPr>
      </w:pPr>
    </w:p>
    <w:p w:rsidR="000D7683" w:rsidRPr="00BD1822" w:rsidRDefault="000D7683" w:rsidP="00CC1AFE">
      <w:pPr>
        <w:pStyle w:val="Ttulo2"/>
        <w:rPr>
          <w:sz w:val="24"/>
          <w:szCs w:val="24"/>
        </w:rPr>
      </w:pPr>
      <w:bookmarkStart w:id="7" w:name="_Toc527470113"/>
      <w:r w:rsidRPr="00BD1822">
        <w:rPr>
          <w:sz w:val="24"/>
          <w:szCs w:val="24"/>
        </w:rPr>
        <w:t>Seção IV – Do Uso de Diárias e Adiantamentos</w:t>
      </w:r>
      <w:bookmarkEnd w:id="7"/>
    </w:p>
    <w:p w:rsidR="000D7683" w:rsidRPr="00BD1822" w:rsidRDefault="000D7683" w:rsidP="009C0E4E">
      <w:pPr>
        <w:rPr>
          <w:rFonts w:ascii="Times New Roman" w:hAnsi="Times New Roman"/>
        </w:rPr>
      </w:pPr>
      <w:r w:rsidRPr="00BD1822">
        <w:rPr>
          <w:rFonts w:ascii="Times New Roman" w:hAnsi="Times New Roman"/>
        </w:rPr>
        <w:t>Art. 4º. – para fins da presente instrução, a concessão de diárias e adiantamentos a agentes políticos, agente público, servidores e empregados públicos, se dará nos seguintes casos:</w:t>
      </w:r>
    </w:p>
    <w:p w:rsidR="000D7683" w:rsidRPr="00BD1822" w:rsidRDefault="000D7683" w:rsidP="0091088C">
      <w:pPr>
        <w:pStyle w:val="PargrafodaLista"/>
        <w:numPr>
          <w:ilvl w:val="0"/>
          <w:numId w:val="21"/>
        </w:numPr>
        <w:rPr>
          <w:rFonts w:ascii="Times New Roman" w:hAnsi="Times New Roman"/>
        </w:rPr>
      </w:pPr>
      <w:r w:rsidRPr="00BD1822">
        <w:rPr>
          <w:rFonts w:ascii="Times New Roman" w:hAnsi="Times New Roman"/>
        </w:rPr>
        <w:t>Diárias:</w:t>
      </w:r>
    </w:p>
    <w:p w:rsidR="000D7683" w:rsidRPr="00BD1822" w:rsidRDefault="000D7683" w:rsidP="00FB25ED">
      <w:pPr>
        <w:pStyle w:val="PargrafodaLista"/>
        <w:numPr>
          <w:ilvl w:val="0"/>
          <w:numId w:val="6"/>
        </w:numPr>
        <w:rPr>
          <w:rFonts w:ascii="Times New Roman" w:hAnsi="Times New Roman"/>
        </w:rPr>
      </w:pPr>
      <w:r w:rsidRPr="00BD1822">
        <w:rPr>
          <w:rFonts w:ascii="Times New Roman" w:hAnsi="Times New Roman"/>
        </w:rPr>
        <w:lastRenderedPageBreak/>
        <w:t>Para reuniões previamente marcadas com autoridades do Executivo, Legislativo ou Judiciário, Estadual ou Federal para tratar de assuntos de interesse do Poder Executivo do Município de Rolândia;</w:t>
      </w:r>
    </w:p>
    <w:p w:rsidR="000D7683" w:rsidRPr="00BD1822" w:rsidRDefault="000D7683" w:rsidP="00FB25ED">
      <w:pPr>
        <w:pStyle w:val="PargrafodaLista"/>
        <w:numPr>
          <w:ilvl w:val="0"/>
          <w:numId w:val="6"/>
        </w:numPr>
        <w:rPr>
          <w:rFonts w:ascii="Times New Roman" w:hAnsi="Times New Roman"/>
        </w:rPr>
      </w:pPr>
      <w:r w:rsidRPr="00BD1822">
        <w:rPr>
          <w:rFonts w:ascii="Times New Roman" w:hAnsi="Times New Roman"/>
        </w:rPr>
        <w:t>Para participar em encontros, seminários, cursos, congressos que venham a dar-lhe melhor conhecimento para o perfeito desempenho de seu mandato, e no caso do servidor para aprimoramento profissional e melhor desempenho de sua função;</w:t>
      </w:r>
    </w:p>
    <w:p w:rsidR="000D7683" w:rsidRPr="00BD1822" w:rsidRDefault="000D7683" w:rsidP="00FB25ED">
      <w:pPr>
        <w:pStyle w:val="PargrafodaLista"/>
        <w:numPr>
          <w:ilvl w:val="0"/>
          <w:numId w:val="6"/>
        </w:numPr>
        <w:rPr>
          <w:rFonts w:ascii="Times New Roman" w:hAnsi="Times New Roman"/>
        </w:rPr>
      </w:pPr>
      <w:r w:rsidRPr="00BD1822">
        <w:rPr>
          <w:rFonts w:ascii="Times New Roman" w:hAnsi="Times New Roman"/>
        </w:rPr>
        <w:t>Para comparecer ao Tribunal de Contas do Estado do Paraná, e demais órgãos públicos que venham a fornecer subsídios aos integrantes do Poder Executivo, em suas atribuições;</w:t>
      </w:r>
    </w:p>
    <w:p w:rsidR="000D7683" w:rsidRPr="00BD1822" w:rsidRDefault="000D7683" w:rsidP="00FB25ED">
      <w:pPr>
        <w:pStyle w:val="PargrafodaLista"/>
        <w:numPr>
          <w:ilvl w:val="0"/>
          <w:numId w:val="6"/>
        </w:numPr>
        <w:rPr>
          <w:rFonts w:ascii="Times New Roman" w:hAnsi="Times New Roman"/>
        </w:rPr>
      </w:pPr>
      <w:r w:rsidRPr="00BD1822">
        <w:rPr>
          <w:rFonts w:ascii="Times New Roman" w:hAnsi="Times New Roman"/>
        </w:rPr>
        <w:t>Quando em missão oficial, representando o Poder Executivo Municipal;</w:t>
      </w:r>
    </w:p>
    <w:p w:rsidR="000D7683" w:rsidRPr="00BD1822" w:rsidRDefault="000D7683" w:rsidP="0091088C">
      <w:pPr>
        <w:pStyle w:val="PargrafodaLista"/>
        <w:ind w:left="1854" w:firstLine="0"/>
        <w:rPr>
          <w:rFonts w:ascii="Times New Roman" w:hAnsi="Times New Roman"/>
        </w:rPr>
      </w:pPr>
    </w:p>
    <w:p w:rsidR="000D7683" w:rsidRPr="00BD1822" w:rsidRDefault="000D7683" w:rsidP="0091088C">
      <w:pPr>
        <w:pStyle w:val="PargrafodaLista"/>
        <w:numPr>
          <w:ilvl w:val="0"/>
          <w:numId w:val="21"/>
        </w:numPr>
        <w:rPr>
          <w:rFonts w:ascii="Times New Roman" w:hAnsi="Times New Roman"/>
        </w:rPr>
      </w:pPr>
      <w:r w:rsidRPr="00BD1822">
        <w:rPr>
          <w:rFonts w:ascii="Times New Roman" w:hAnsi="Times New Roman"/>
        </w:rPr>
        <w:t>Adiantamentos:</w:t>
      </w:r>
    </w:p>
    <w:p w:rsidR="000D7683" w:rsidRPr="00BD1822" w:rsidRDefault="000D7683" w:rsidP="0091088C">
      <w:pPr>
        <w:pStyle w:val="PargrafodaLista"/>
        <w:numPr>
          <w:ilvl w:val="0"/>
          <w:numId w:val="22"/>
        </w:numPr>
        <w:rPr>
          <w:rFonts w:ascii="Times New Roman" w:hAnsi="Times New Roman"/>
        </w:rPr>
      </w:pPr>
      <w:r w:rsidRPr="00BD1822">
        <w:rPr>
          <w:rFonts w:ascii="Times New Roman" w:hAnsi="Times New Roman"/>
        </w:rPr>
        <w:t>Em viagens a competições e eventos para representar o Município de Rolândia;</w:t>
      </w:r>
    </w:p>
    <w:p w:rsidR="000D7683" w:rsidRPr="00BD1822" w:rsidRDefault="000D7683" w:rsidP="0091088C">
      <w:pPr>
        <w:pStyle w:val="PargrafodaLista"/>
        <w:numPr>
          <w:ilvl w:val="0"/>
          <w:numId w:val="22"/>
        </w:numPr>
        <w:rPr>
          <w:rFonts w:ascii="Times New Roman" w:hAnsi="Times New Roman"/>
        </w:rPr>
      </w:pPr>
      <w:r w:rsidRPr="00BD1822">
        <w:rPr>
          <w:rFonts w:ascii="Times New Roman" w:hAnsi="Times New Roman"/>
        </w:rPr>
        <w:t>Em viagens para locomoção de munícipes a outros centros regionais de saúde.</w:t>
      </w:r>
    </w:p>
    <w:p w:rsidR="000D7683" w:rsidRPr="00BD1822" w:rsidRDefault="000D7683" w:rsidP="009C0E4E">
      <w:pPr>
        <w:autoSpaceDE w:val="0"/>
        <w:autoSpaceDN w:val="0"/>
        <w:adjustRightInd w:val="0"/>
        <w:spacing w:after="0" w:line="240" w:lineRule="auto"/>
        <w:ind w:firstLine="0"/>
        <w:jc w:val="left"/>
        <w:rPr>
          <w:rFonts w:ascii="Times New Roman" w:hAnsi="Times New Roman"/>
        </w:rPr>
      </w:pPr>
    </w:p>
    <w:p w:rsidR="000D7683" w:rsidRPr="00BD1822" w:rsidRDefault="000D7683" w:rsidP="00877949">
      <w:pPr>
        <w:autoSpaceDE w:val="0"/>
        <w:autoSpaceDN w:val="0"/>
        <w:adjustRightInd w:val="0"/>
        <w:spacing w:after="0" w:line="240" w:lineRule="auto"/>
        <w:jc w:val="center"/>
        <w:rPr>
          <w:rFonts w:ascii="Times New Roman" w:hAnsi="Times New Roman"/>
          <w:b/>
          <w:bCs/>
        </w:rPr>
      </w:pPr>
    </w:p>
    <w:p w:rsidR="000D7683" w:rsidRPr="00BD1822" w:rsidRDefault="000D7683" w:rsidP="00CC1AFE">
      <w:pPr>
        <w:pStyle w:val="Ttulo2"/>
        <w:rPr>
          <w:sz w:val="24"/>
          <w:szCs w:val="24"/>
        </w:rPr>
      </w:pPr>
      <w:bookmarkStart w:id="8" w:name="_Toc527470114"/>
      <w:r w:rsidRPr="00BD1822">
        <w:rPr>
          <w:sz w:val="24"/>
          <w:szCs w:val="24"/>
        </w:rPr>
        <w:t>Seção V – Das Responsabilidades</w:t>
      </w:r>
      <w:bookmarkEnd w:id="8"/>
    </w:p>
    <w:p w:rsidR="000D7683" w:rsidRPr="00BD1822" w:rsidRDefault="000D7683" w:rsidP="00775C77">
      <w:pPr>
        <w:rPr>
          <w:rFonts w:ascii="Times New Roman" w:hAnsi="Times New Roman"/>
        </w:rPr>
      </w:pPr>
      <w:r w:rsidRPr="00BD1822">
        <w:rPr>
          <w:rFonts w:ascii="Times New Roman" w:hAnsi="Times New Roman"/>
        </w:rPr>
        <w:t>Art. 5º. – para fins da presente instrução, compete ao:</w:t>
      </w:r>
    </w:p>
    <w:p w:rsidR="000D7683" w:rsidRPr="00BD1822" w:rsidRDefault="000D7683" w:rsidP="009C0E4E">
      <w:pPr>
        <w:autoSpaceDE w:val="0"/>
        <w:autoSpaceDN w:val="0"/>
        <w:adjustRightInd w:val="0"/>
        <w:spacing w:after="0" w:line="240" w:lineRule="auto"/>
        <w:ind w:firstLine="0"/>
        <w:jc w:val="left"/>
        <w:rPr>
          <w:rFonts w:ascii="Times New Roman" w:hAnsi="Times New Roman"/>
          <w:b/>
          <w:bCs/>
        </w:rPr>
      </w:pPr>
    </w:p>
    <w:p w:rsidR="000D7683" w:rsidRPr="00BD1822" w:rsidRDefault="000D7683" w:rsidP="00775C77">
      <w:pPr>
        <w:pStyle w:val="PargrafodaLista"/>
        <w:numPr>
          <w:ilvl w:val="0"/>
          <w:numId w:val="10"/>
        </w:numPr>
        <w:autoSpaceDE w:val="0"/>
        <w:autoSpaceDN w:val="0"/>
        <w:adjustRightInd w:val="0"/>
        <w:spacing w:after="0" w:line="240" w:lineRule="auto"/>
        <w:jc w:val="left"/>
        <w:rPr>
          <w:rFonts w:ascii="Times New Roman" w:hAnsi="Times New Roman"/>
        </w:rPr>
      </w:pPr>
      <w:r w:rsidRPr="00BD1822">
        <w:rPr>
          <w:rFonts w:ascii="Times New Roman" w:hAnsi="Times New Roman"/>
          <w:bCs/>
        </w:rPr>
        <w:t>Chefe do Poder Executivo Municipal:</w:t>
      </w:r>
    </w:p>
    <w:p w:rsidR="000D7683" w:rsidRPr="00BD1822" w:rsidRDefault="000D7683" w:rsidP="00775C77">
      <w:pPr>
        <w:pStyle w:val="PargrafodaLista"/>
        <w:autoSpaceDE w:val="0"/>
        <w:autoSpaceDN w:val="0"/>
        <w:adjustRightInd w:val="0"/>
        <w:spacing w:after="0" w:line="240" w:lineRule="auto"/>
        <w:ind w:firstLine="0"/>
        <w:jc w:val="left"/>
        <w:rPr>
          <w:rFonts w:ascii="Times New Roman" w:hAnsi="Times New Roman"/>
        </w:rPr>
      </w:pPr>
      <w:r w:rsidRPr="00BD1822">
        <w:rPr>
          <w:rFonts w:ascii="Times New Roman" w:hAnsi="Times New Roman"/>
          <w:bCs/>
        </w:rPr>
        <w:t xml:space="preserve"> </w:t>
      </w:r>
    </w:p>
    <w:p w:rsidR="000D7683" w:rsidRPr="00BD1822" w:rsidRDefault="000D7683" w:rsidP="00FB25ED">
      <w:pPr>
        <w:pStyle w:val="PargrafodaLista"/>
        <w:numPr>
          <w:ilvl w:val="0"/>
          <w:numId w:val="19"/>
        </w:numPr>
        <w:rPr>
          <w:rFonts w:ascii="Times New Roman" w:hAnsi="Times New Roman"/>
        </w:rPr>
      </w:pPr>
      <w:r w:rsidRPr="00BD1822">
        <w:rPr>
          <w:rFonts w:ascii="Times New Roman" w:hAnsi="Times New Roman"/>
        </w:rPr>
        <w:t xml:space="preserve">Analisar e autorizar, de acordo com o Art. 2º, Parágrafo 2º do decreto n.º 4195/2005, as solicitações de viagens num raio superior de </w:t>
      </w:r>
      <w:smartTag w:uri="urn:schemas-microsoft-com:office:smarttags" w:element="metricconverter">
        <w:smartTagPr>
          <w:attr w:name="ProductID" w:val="100 quilômetros"/>
        </w:smartTagPr>
        <w:r w:rsidRPr="00BD1822">
          <w:rPr>
            <w:rFonts w:ascii="Times New Roman" w:hAnsi="Times New Roman"/>
          </w:rPr>
          <w:t>100 quilômetros</w:t>
        </w:r>
      </w:smartTag>
      <w:r w:rsidRPr="00BD1822">
        <w:rPr>
          <w:rFonts w:ascii="Times New Roman" w:hAnsi="Times New Roman"/>
        </w:rPr>
        <w:t xml:space="preserve"> de distância da sede do município;</w:t>
      </w:r>
    </w:p>
    <w:p w:rsidR="000D7683" w:rsidRPr="00BD1822" w:rsidRDefault="000D7683" w:rsidP="00FB25ED">
      <w:pPr>
        <w:pStyle w:val="PargrafodaLista"/>
        <w:numPr>
          <w:ilvl w:val="0"/>
          <w:numId w:val="19"/>
        </w:numPr>
        <w:rPr>
          <w:rFonts w:ascii="Times New Roman" w:hAnsi="Times New Roman"/>
        </w:rPr>
      </w:pPr>
      <w:r w:rsidRPr="00BD1822">
        <w:rPr>
          <w:rFonts w:ascii="Times New Roman" w:hAnsi="Times New Roman"/>
        </w:rPr>
        <w:t>Aplicar as sanções administrativas cabíveis previstas na legislação vigente.</w:t>
      </w:r>
    </w:p>
    <w:p w:rsidR="000D7683" w:rsidRPr="00BD1822" w:rsidRDefault="000D7683" w:rsidP="00775C77">
      <w:pPr>
        <w:pStyle w:val="PargrafodaLista"/>
        <w:ind w:left="1854" w:firstLine="0"/>
        <w:rPr>
          <w:rFonts w:ascii="Times New Roman" w:hAnsi="Times New Roman"/>
        </w:rPr>
      </w:pPr>
    </w:p>
    <w:p w:rsidR="000D7683" w:rsidRPr="00BD1822" w:rsidRDefault="000D7683" w:rsidP="00775C77">
      <w:pPr>
        <w:pStyle w:val="PargrafodaLista"/>
        <w:numPr>
          <w:ilvl w:val="0"/>
          <w:numId w:val="10"/>
        </w:numPr>
        <w:autoSpaceDE w:val="0"/>
        <w:autoSpaceDN w:val="0"/>
        <w:adjustRightInd w:val="0"/>
        <w:spacing w:after="0" w:line="240" w:lineRule="auto"/>
        <w:jc w:val="left"/>
        <w:rPr>
          <w:rFonts w:ascii="Times New Roman" w:hAnsi="Times New Roman"/>
          <w:bCs/>
        </w:rPr>
      </w:pPr>
      <w:r w:rsidRPr="00BD1822">
        <w:rPr>
          <w:rFonts w:ascii="Times New Roman" w:hAnsi="Times New Roman"/>
          <w:bCs/>
        </w:rPr>
        <w:lastRenderedPageBreak/>
        <w:t>Secretário da Pasta:</w:t>
      </w:r>
    </w:p>
    <w:p w:rsidR="000D7683" w:rsidRPr="00BD1822" w:rsidRDefault="000D7683" w:rsidP="00775C77">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412944">
      <w:pPr>
        <w:pStyle w:val="PargrafodaLista"/>
        <w:numPr>
          <w:ilvl w:val="0"/>
          <w:numId w:val="11"/>
        </w:numPr>
        <w:rPr>
          <w:rFonts w:ascii="Times New Roman" w:hAnsi="Times New Roman"/>
        </w:rPr>
      </w:pPr>
      <w:r w:rsidRPr="00BD1822">
        <w:rPr>
          <w:rFonts w:ascii="Times New Roman" w:hAnsi="Times New Roman"/>
        </w:rPr>
        <w:t>Analisar, deferir ou indeferir as requisições diárias ou adiantamento solicitadas por Agentes Políticos, Agente Público, Servidores e Empregados Públicos;</w:t>
      </w:r>
    </w:p>
    <w:p w:rsidR="000D7683" w:rsidRPr="00BD1822" w:rsidRDefault="000D7683" w:rsidP="00FE3807">
      <w:pPr>
        <w:pStyle w:val="PargrafodaLista"/>
        <w:numPr>
          <w:ilvl w:val="0"/>
          <w:numId w:val="11"/>
        </w:numPr>
        <w:rPr>
          <w:rFonts w:ascii="Times New Roman" w:hAnsi="Times New Roman"/>
        </w:rPr>
      </w:pPr>
      <w:r w:rsidRPr="00BD1822">
        <w:rPr>
          <w:rFonts w:ascii="Times New Roman" w:hAnsi="Times New Roman"/>
        </w:rPr>
        <w:t>Assinar a respectiva requisição, a ser encaminhada para realização de empenho.</w:t>
      </w:r>
    </w:p>
    <w:p w:rsidR="000D7683" w:rsidRPr="00BD1822" w:rsidRDefault="000D7683" w:rsidP="00775C77">
      <w:pPr>
        <w:pStyle w:val="PargrafodaLista"/>
        <w:autoSpaceDE w:val="0"/>
        <w:autoSpaceDN w:val="0"/>
        <w:adjustRightInd w:val="0"/>
        <w:spacing w:after="0" w:line="240" w:lineRule="auto"/>
        <w:ind w:left="1854" w:firstLine="0"/>
        <w:jc w:val="left"/>
        <w:rPr>
          <w:rFonts w:ascii="Times New Roman" w:hAnsi="Times New Roman"/>
        </w:rPr>
      </w:pPr>
    </w:p>
    <w:p w:rsidR="000D7683" w:rsidRPr="00BD1822" w:rsidRDefault="000D7683" w:rsidP="00775C77">
      <w:pPr>
        <w:pStyle w:val="PargrafodaLista"/>
        <w:numPr>
          <w:ilvl w:val="0"/>
          <w:numId w:val="10"/>
        </w:numPr>
        <w:autoSpaceDE w:val="0"/>
        <w:autoSpaceDN w:val="0"/>
        <w:adjustRightInd w:val="0"/>
        <w:spacing w:after="0" w:line="240" w:lineRule="auto"/>
        <w:jc w:val="left"/>
        <w:rPr>
          <w:rFonts w:ascii="Times New Roman" w:hAnsi="Times New Roman"/>
          <w:bCs/>
        </w:rPr>
      </w:pPr>
      <w:r w:rsidRPr="00BD1822">
        <w:rPr>
          <w:rFonts w:ascii="Times New Roman" w:hAnsi="Times New Roman"/>
        </w:rPr>
        <w:t>Agente Político, Agente Público, Servidores e Empregados Públicos</w:t>
      </w:r>
    </w:p>
    <w:p w:rsidR="000D7683" w:rsidRPr="00BD1822" w:rsidRDefault="000D7683" w:rsidP="00FB25ED">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FE3807">
      <w:pPr>
        <w:pStyle w:val="PargrafodaLista"/>
        <w:numPr>
          <w:ilvl w:val="0"/>
          <w:numId w:val="14"/>
        </w:numPr>
        <w:rPr>
          <w:rFonts w:ascii="Times New Roman" w:hAnsi="Times New Roman"/>
        </w:rPr>
      </w:pPr>
      <w:r w:rsidRPr="00BD1822">
        <w:rPr>
          <w:rFonts w:ascii="Times New Roman" w:hAnsi="Times New Roman"/>
        </w:rPr>
        <w:t>Verificar a existência de disponibilidade orçamentária e financeira</w:t>
      </w:r>
      <w:r>
        <w:rPr>
          <w:rFonts w:ascii="Times New Roman" w:hAnsi="Times New Roman"/>
        </w:rPr>
        <w:t>, com o departamento de Orçamento, vinculado a Contabilidade</w:t>
      </w:r>
      <w:r w:rsidRPr="00BD1822">
        <w:rPr>
          <w:rFonts w:ascii="Times New Roman" w:hAnsi="Times New Roman"/>
        </w:rPr>
        <w:t xml:space="preserve"> para realização da despesa. Em caso de disponibilidades, solicitar as diárias ou adiantamento, com antecedência mínima de 3 (três) dias úteis, contados da data pretendida para o deslocamento;</w:t>
      </w:r>
    </w:p>
    <w:p w:rsidR="000D7683" w:rsidRPr="00BD1822" w:rsidRDefault="000D7683" w:rsidP="00FE3807">
      <w:pPr>
        <w:pStyle w:val="PargrafodaLista"/>
        <w:numPr>
          <w:ilvl w:val="0"/>
          <w:numId w:val="14"/>
        </w:numPr>
        <w:rPr>
          <w:rFonts w:ascii="Times New Roman" w:hAnsi="Times New Roman"/>
        </w:rPr>
      </w:pPr>
      <w:r w:rsidRPr="00BD1822">
        <w:rPr>
          <w:rFonts w:ascii="Times New Roman" w:hAnsi="Times New Roman"/>
        </w:rPr>
        <w:t>Observar os requisitos necessários a serem constantes na Requisição de Diárias ou Requisição de Adiantamento;</w:t>
      </w:r>
    </w:p>
    <w:p w:rsidR="000D7683" w:rsidRPr="00BD1822" w:rsidRDefault="000D7683" w:rsidP="00FE3807">
      <w:pPr>
        <w:pStyle w:val="PargrafodaLista"/>
        <w:numPr>
          <w:ilvl w:val="0"/>
          <w:numId w:val="14"/>
        </w:numPr>
        <w:rPr>
          <w:rFonts w:ascii="Times New Roman" w:hAnsi="Times New Roman"/>
        </w:rPr>
      </w:pPr>
      <w:r w:rsidRPr="00BD1822">
        <w:rPr>
          <w:rFonts w:ascii="Times New Roman" w:hAnsi="Times New Roman"/>
        </w:rPr>
        <w:t>Solicitar ao Secretário da Pasta – quando do caso –, as diárias e/ou adiantamento de acordo com a necessidade requerida, e somente em caso de estrito interesse da municipalidade;</w:t>
      </w:r>
    </w:p>
    <w:p w:rsidR="000D7683" w:rsidRPr="00BD1822" w:rsidRDefault="000D7683" w:rsidP="00FE3807">
      <w:pPr>
        <w:pStyle w:val="PargrafodaLista"/>
        <w:numPr>
          <w:ilvl w:val="0"/>
          <w:numId w:val="14"/>
        </w:numPr>
        <w:rPr>
          <w:rFonts w:ascii="Times New Roman" w:hAnsi="Times New Roman"/>
        </w:rPr>
      </w:pPr>
      <w:r w:rsidRPr="00BD1822">
        <w:rPr>
          <w:rFonts w:ascii="Times New Roman" w:hAnsi="Times New Roman"/>
        </w:rPr>
        <w:t>Prestar contas à Tesouraria, apresentando o Relatório de Viagem devidamente preenchido, e outros documentos que se fizerem necessários à comprovação da despesa, no prazo de até cinco dias úteis após o retorno à sede de trabalho;</w:t>
      </w:r>
    </w:p>
    <w:p w:rsidR="000D7683" w:rsidRDefault="000D7683" w:rsidP="00FE3807">
      <w:pPr>
        <w:pStyle w:val="PargrafodaLista"/>
        <w:numPr>
          <w:ilvl w:val="0"/>
          <w:numId w:val="14"/>
        </w:numPr>
        <w:rPr>
          <w:rFonts w:ascii="Times New Roman" w:hAnsi="Times New Roman"/>
        </w:rPr>
      </w:pPr>
      <w:r w:rsidRPr="00BD1822">
        <w:rPr>
          <w:rFonts w:ascii="Times New Roman" w:hAnsi="Times New Roman"/>
        </w:rPr>
        <w:t>Restituir os saldos dos recursos repassados em excesso, ou em caso de não ter viajado, restituí-lo na totalidade à Tesouraria do Município</w:t>
      </w:r>
      <w:r>
        <w:rPr>
          <w:rFonts w:ascii="Times New Roman" w:hAnsi="Times New Roman"/>
        </w:rPr>
        <w:t>;</w:t>
      </w:r>
    </w:p>
    <w:p w:rsidR="000D7683" w:rsidRDefault="000D7683" w:rsidP="00FE3807">
      <w:pPr>
        <w:pStyle w:val="PargrafodaLista"/>
        <w:numPr>
          <w:ilvl w:val="0"/>
          <w:numId w:val="14"/>
        </w:numPr>
        <w:rPr>
          <w:rFonts w:ascii="Times New Roman" w:hAnsi="Times New Roman"/>
        </w:rPr>
      </w:pPr>
      <w:r>
        <w:rPr>
          <w:rFonts w:ascii="Times New Roman" w:hAnsi="Times New Roman"/>
        </w:rPr>
        <w:t>Nos casos onde ocorrer o uso do cartão nominal, os valores constantes no Anexo III a título de “valor de restituição” deverá ser exatamente o mesmo disponível de saldo no cartão nominal;</w:t>
      </w:r>
    </w:p>
    <w:p w:rsidR="000D7683" w:rsidRPr="00BD1822" w:rsidRDefault="000D7683" w:rsidP="00FE3807">
      <w:pPr>
        <w:pStyle w:val="PargrafodaLista"/>
        <w:numPr>
          <w:ilvl w:val="0"/>
          <w:numId w:val="14"/>
        </w:numPr>
        <w:rPr>
          <w:rFonts w:ascii="Times New Roman" w:hAnsi="Times New Roman"/>
        </w:rPr>
      </w:pPr>
      <w:r>
        <w:rPr>
          <w:rFonts w:ascii="Times New Roman" w:hAnsi="Times New Roman"/>
        </w:rPr>
        <w:t xml:space="preserve">Nos casos onde não se aplicar o uso do cartão nominal, o tomador do recurso de diárias ou adiantamentos deverá apresentar a comprovação de </w:t>
      </w:r>
      <w:r>
        <w:rPr>
          <w:rFonts w:ascii="Times New Roman" w:hAnsi="Times New Roman"/>
        </w:rPr>
        <w:lastRenderedPageBreak/>
        <w:t>restituição – comprovantes de depósito, comprovantes de transferência, ordem bancárias - aos cofres públicos dos saldos de valores não utilizados no momento da prestação de contas.</w:t>
      </w:r>
    </w:p>
    <w:p w:rsidR="000D7683" w:rsidRPr="00BD1822" w:rsidRDefault="000D7683" w:rsidP="00FE3807">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81522B">
      <w:pPr>
        <w:pStyle w:val="PargrafodaLista"/>
        <w:numPr>
          <w:ilvl w:val="0"/>
          <w:numId w:val="10"/>
        </w:numPr>
        <w:autoSpaceDE w:val="0"/>
        <w:autoSpaceDN w:val="0"/>
        <w:adjustRightInd w:val="0"/>
        <w:spacing w:after="0" w:line="240" w:lineRule="auto"/>
        <w:jc w:val="left"/>
        <w:rPr>
          <w:rFonts w:ascii="Times New Roman" w:hAnsi="Times New Roman"/>
          <w:bCs/>
        </w:rPr>
      </w:pPr>
      <w:r w:rsidRPr="00BD1822">
        <w:rPr>
          <w:rFonts w:ascii="Times New Roman" w:hAnsi="Times New Roman"/>
          <w:bCs/>
        </w:rPr>
        <w:t xml:space="preserve"> Departamento de Empenho </w:t>
      </w:r>
    </w:p>
    <w:p w:rsidR="000D7683" w:rsidRPr="00BD1822" w:rsidRDefault="000D7683" w:rsidP="0081522B">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81522B">
      <w:pPr>
        <w:pStyle w:val="PargrafodaLista"/>
        <w:numPr>
          <w:ilvl w:val="0"/>
          <w:numId w:val="16"/>
        </w:numPr>
        <w:rPr>
          <w:rFonts w:ascii="Times New Roman" w:hAnsi="Times New Roman"/>
        </w:rPr>
      </w:pPr>
      <w:r w:rsidRPr="00BD1822">
        <w:rPr>
          <w:rFonts w:ascii="Times New Roman" w:hAnsi="Times New Roman"/>
        </w:rPr>
        <w:t xml:space="preserve">Realizar o empenho da diária e/ou adiantamento na dotação orçamentária correspondente de acordo com a Solicitação, emitindo a Nota de Empenho. </w:t>
      </w:r>
    </w:p>
    <w:p w:rsidR="000D7683" w:rsidRPr="00BD1822" w:rsidRDefault="000D7683" w:rsidP="0081522B">
      <w:pPr>
        <w:pStyle w:val="PargrafodaLista"/>
        <w:numPr>
          <w:ilvl w:val="0"/>
          <w:numId w:val="16"/>
        </w:numPr>
        <w:rPr>
          <w:rFonts w:ascii="Times New Roman" w:hAnsi="Times New Roman"/>
        </w:rPr>
      </w:pPr>
      <w:r w:rsidRPr="00BD1822">
        <w:rPr>
          <w:rFonts w:ascii="Times New Roman" w:hAnsi="Times New Roman"/>
        </w:rPr>
        <w:t xml:space="preserve">Encaminhar à Tesouraria o Processo da Despesa para pagamento. </w:t>
      </w:r>
    </w:p>
    <w:p w:rsidR="000D7683" w:rsidRPr="00BD1822" w:rsidRDefault="000D7683" w:rsidP="0081522B">
      <w:pPr>
        <w:pStyle w:val="PargrafodaLista"/>
        <w:numPr>
          <w:ilvl w:val="0"/>
          <w:numId w:val="16"/>
        </w:numPr>
        <w:rPr>
          <w:rFonts w:ascii="Times New Roman" w:hAnsi="Times New Roman"/>
        </w:rPr>
      </w:pPr>
      <w:r w:rsidRPr="00BD1822">
        <w:rPr>
          <w:rFonts w:ascii="Times New Roman" w:hAnsi="Times New Roman"/>
        </w:rPr>
        <w:t xml:space="preserve">Anular saldo de empenho respectivo à restituição de diária e/ou adiantamento, quando houver. </w:t>
      </w:r>
    </w:p>
    <w:p w:rsidR="000D7683" w:rsidRPr="00BD1822" w:rsidRDefault="000D7683" w:rsidP="0081522B">
      <w:pPr>
        <w:pStyle w:val="PargrafodaLista"/>
        <w:ind w:left="1854" w:firstLine="0"/>
        <w:rPr>
          <w:rFonts w:ascii="Times New Roman" w:hAnsi="Times New Roman"/>
        </w:rPr>
      </w:pPr>
    </w:p>
    <w:p w:rsidR="000D7683" w:rsidRPr="00BD1822" w:rsidRDefault="000D7683" w:rsidP="00FE3807">
      <w:pPr>
        <w:pStyle w:val="PargrafodaLista"/>
        <w:numPr>
          <w:ilvl w:val="0"/>
          <w:numId w:val="10"/>
        </w:numPr>
        <w:autoSpaceDE w:val="0"/>
        <w:autoSpaceDN w:val="0"/>
        <w:adjustRightInd w:val="0"/>
        <w:spacing w:after="0" w:line="240" w:lineRule="auto"/>
        <w:jc w:val="left"/>
        <w:rPr>
          <w:rFonts w:ascii="Times New Roman" w:hAnsi="Times New Roman"/>
          <w:bCs/>
        </w:rPr>
      </w:pPr>
      <w:r w:rsidRPr="00BD1822">
        <w:rPr>
          <w:rFonts w:ascii="Times New Roman" w:hAnsi="Times New Roman"/>
          <w:bCs/>
        </w:rPr>
        <w:t xml:space="preserve">Departamento de Tesouraria </w:t>
      </w:r>
    </w:p>
    <w:p w:rsidR="000D7683" w:rsidRPr="00BD1822" w:rsidRDefault="000D7683" w:rsidP="0081522B">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81522B">
      <w:pPr>
        <w:pStyle w:val="PargrafodaLista"/>
        <w:numPr>
          <w:ilvl w:val="0"/>
          <w:numId w:val="15"/>
        </w:numPr>
        <w:rPr>
          <w:rFonts w:ascii="Times New Roman" w:hAnsi="Times New Roman"/>
        </w:rPr>
      </w:pPr>
      <w:r w:rsidRPr="00BD1822">
        <w:rPr>
          <w:rFonts w:ascii="Times New Roman" w:hAnsi="Times New Roman"/>
        </w:rPr>
        <w:t>Realizar a conferência no Processo da Despesa, e efetuar o pagamento mediante transferência bancária, ao servidor ou empregado público, agente político ou público;</w:t>
      </w:r>
    </w:p>
    <w:p w:rsidR="000D7683" w:rsidRPr="00BD1822" w:rsidRDefault="000D7683" w:rsidP="0081522B">
      <w:pPr>
        <w:pStyle w:val="PargrafodaLista"/>
        <w:numPr>
          <w:ilvl w:val="0"/>
          <w:numId w:val="15"/>
        </w:numPr>
        <w:rPr>
          <w:rFonts w:ascii="Times New Roman" w:hAnsi="Times New Roman"/>
        </w:rPr>
      </w:pPr>
      <w:r w:rsidRPr="00BD1822">
        <w:rPr>
          <w:rFonts w:ascii="Times New Roman" w:hAnsi="Times New Roman"/>
        </w:rPr>
        <w:t>Realizar o pagamento;</w:t>
      </w:r>
    </w:p>
    <w:p w:rsidR="000D7683" w:rsidRPr="00BD1822" w:rsidRDefault="000D7683" w:rsidP="0081522B">
      <w:pPr>
        <w:pStyle w:val="PargrafodaLista"/>
        <w:numPr>
          <w:ilvl w:val="0"/>
          <w:numId w:val="15"/>
        </w:numPr>
        <w:rPr>
          <w:rFonts w:ascii="Times New Roman" w:hAnsi="Times New Roman"/>
        </w:rPr>
      </w:pPr>
      <w:r w:rsidRPr="00BD1822">
        <w:rPr>
          <w:rFonts w:ascii="Times New Roman" w:hAnsi="Times New Roman"/>
        </w:rPr>
        <w:t>Conferir a prestação de contas realizada pelos agentes políticos, agente público, servidores e empregados públicos;</w:t>
      </w:r>
    </w:p>
    <w:p w:rsidR="000D7683" w:rsidRPr="00BD1822" w:rsidRDefault="000D7683" w:rsidP="00A92FB3">
      <w:pPr>
        <w:pStyle w:val="PargrafodaLista"/>
        <w:numPr>
          <w:ilvl w:val="0"/>
          <w:numId w:val="15"/>
        </w:numPr>
        <w:rPr>
          <w:rFonts w:ascii="Times New Roman" w:hAnsi="Times New Roman"/>
        </w:rPr>
      </w:pPr>
      <w:r>
        <w:rPr>
          <w:rFonts w:ascii="Times New Roman" w:hAnsi="Times New Roman"/>
        </w:rPr>
        <w:t>Indicar aos tomadores de diárias ou adiantamentos a conta corrente para restituição dos saldos não utilizados;</w:t>
      </w:r>
    </w:p>
    <w:p w:rsidR="000D7683" w:rsidRPr="00BD1822" w:rsidRDefault="000D7683" w:rsidP="00A92FB3">
      <w:pPr>
        <w:pStyle w:val="PargrafodaLista"/>
        <w:numPr>
          <w:ilvl w:val="0"/>
          <w:numId w:val="15"/>
        </w:numPr>
        <w:rPr>
          <w:rFonts w:ascii="Times New Roman" w:hAnsi="Times New Roman"/>
        </w:rPr>
      </w:pPr>
      <w:r w:rsidRPr="00BD1822">
        <w:rPr>
          <w:rFonts w:ascii="Times New Roman" w:hAnsi="Times New Roman"/>
        </w:rPr>
        <w:t xml:space="preserve">Em caso de restituição de valor de adiantamento e/ou diária, dar ciência imediata ao Departamento de Empenho mediante encaminhamento de </w:t>
      </w:r>
      <w:r>
        <w:rPr>
          <w:rFonts w:ascii="Times New Roman" w:hAnsi="Times New Roman"/>
        </w:rPr>
        <w:t>comunicação formal</w:t>
      </w:r>
      <w:r w:rsidRPr="00BD1822">
        <w:rPr>
          <w:rFonts w:ascii="Times New Roman" w:hAnsi="Times New Roman"/>
        </w:rPr>
        <w:t>, para que seja promovida a anulação</w:t>
      </w:r>
      <w:r>
        <w:rPr>
          <w:rFonts w:ascii="Times New Roman" w:hAnsi="Times New Roman"/>
        </w:rPr>
        <w:t xml:space="preserve"> no empenho do respectivo saldo.</w:t>
      </w:r>
      <w:r w:rsidRPr="00BD1822">
        <w:rPr>
          <w:rFonts w:ascii="Times New Roman" w:hAnsi="Times New Roman"/>
        </w:rPr>
        <w:t xml:space="preserve"> </w:t>
      </w:r>
    </w:p>
    <w:p w:rsidR="000D7683" w:rsidRDefault="000D7683" w:rsidP="0081522B">
      <w:pPr>
        <w:pStyle w:val="PargrafodaLista"/>
        <w:numPr>
          <w:ilvl w:val="0"/>
          <w:numId w:val="15"/>
        </w:numPr>
        <w:rPr>
          <w:rFonts w:ascii="Times New Roman" w:hAnsi="Times New Roman"/>
        </w:rPr>
      </w:pPr>
      <w:r w:rsidRPr="00BD1822">
        <w:rPr>
          <w:rFonts w:ascii="Times New Roman" w:hAnsi="Times New Roman"/>
        </w:rPr>
        <w:t>Comunicar oficialmente ao Setor de Recursos Humanos, em caso de não prestação de contas de diárias/adiantamentos, informando o nome e o devido valor a ser deduzido da folha de pagamento;</w:t>
      </w:r>
    </w:p>
    <w:p w:rsidR="000D7683" w:rsidRPr="00BD1822" w:rsidRDefault="000D7683" w:rsidP="0081522B">
      <w:pPr>
        <w:pStyle w:val="PargrafodaLista"/>
        <w:ind w:left="1854" w:firstLine="0"/>
        <w:rPr>
          <w:rFonts w:ascii="Times New Roman" w:hAnsi="Times New Roman"/>
        </w:rPr>
      </w:pPr>
    </w:p>
    <w:p w:rsidR="000D7683" w:rsidRPr="00BD1822" w:rsidRDefault="000D7683" w:rsidP="00FE3807">
      <w:pPr>
        <w:pStyle w:val="PargrafodaLista"/>
        <w:numPr>
          <w:ilvl w:val="0"/>
          <w:numId w:val="10"/>
        </w:numPr>
        <w:autoSpaceDE w:val="0"/>
        <w:autoSpaceDN w:val="0"/>
        <w:adjustRightInd w:val="0"/>
        <w:spacing w:after="0" w:line="240" w:lineRule="auto"/>
        <w:jc w:val="left"/>
        <w:rPr>
          <w:rFonts w:ascii="Times New Roman" w:hAnsi="Times New Roman"/>
          <w:bCs/>
        </w:rPr>
      </w:pPr>
      <w:r w:rsidRPr="00BD1822">
        <w:rPr>
          <w:rFonts w:ascii="Times New Roman" w:hAnsi="Times New Roman"/>
          <w:bCs/>
        </w:rPr>
        <w:lastRenderedPageBreak/>
        <w:t xml:space="preserve">Departamento de Recursos Humanos </w:t>
      </w:r>
    </w:p>
    <w:p w:rsidR="000D7683" w:rsidRPr="00BD1822" w:rsidRDefault="000D7683" w:rsidP="0081522B">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81522B">
      <w:pPr>
        <w:pStyle w:val="PargrafodaLista"/>
        <w:numPr>
          <w:ilvl w:val="0"/>
          <w:numId w:val="17"/>
        </w:numPr>
        <w:rPr>
          <w:rFonts w:ascii="Times New Roman" w:hAnsi="Times New Roman"/>
        </w:rPr>
      </w:pPr>
      <w:r w:rsidRPr="00BD1822">
        <w:rPr>
          <w:rFonts w:ascii="Times New Roman" w:hAnsi="Times New Roman"/>
        </w:rPr>
        <w:t xml:space="preserve">Realizar a dedução do valor informado pela Contabilidade na Folha de Pagamento do respectivo servidor/empregado público ou agente político ou público. </w:t>
      </w:r>
    </w:p>
    <w:p w:rsidR="000D7683" w:rsidRPr="00BD1822" w:rsidRDefault="000D7683" w:rsidP="0081522B">
      <w:pPr>
        <w:pStyle w:val="PargrafodaLista"/>
        <w:ind w:left="1854" w:firstLine="0"/>
        <w:rPr>
          <w:rFonts w:ascii="Times New Roman" w:hAnsi="Times New Roman"/>
        </w:rPr>
      </w:pPr>
    </w:p>
    <w:p w:rsidR="000D7683" w:rsidRPr="00BD1822" w:rsidRDefault="000D7683" w:rsidP="00FE3807">
      <w:pPr>
        <w:pStyle w:val="PargrafodaLista"/>
        <w:numPr>
          <w:ilvl w:val="0"/>
          <w:numId w:val="10"/>
        </w:numPr>
        <w:autoSpaceDE w:val="0"/>
        <w:autoSpaceDN w:val="0"/>
        <w:adjustRightInd w:val="0"/>
        <w:spacing w:after="0" w:line="240" w:lineRule="auto"/>
        <w:jc w:val="left"/>
        <w:rPr>
          <w:rFonts w:ascii="Times New Roman" w:hAnsi="Times New Roman"/>
          <w:bCs/>
        </w:rPr>
      </w:pPr>
      <w:r w:rsidRPr="00BD1822">
        <w:rPr>
          <w:rFonts w:ascii="Times New Roman" w:hAnsi="Times New Roman"/>
          <w:bCs/>
        </w:rPr>
        <w:t>Controle Interno</w:t>
      </w:r>
    </w:p>
    <w:p w:rsidR="000D7683" w:rsidRPr="00BD1822" w:rsidRDefault="000D7683" w:rsidP="0081522B">
      <w:pPr>
        <w:pStyle w:val="PargrafodaLista"/>
        <w:autoSpaceDE w:val="0"/>
        <w:autoSpaceDN w:val="0"/>
        <w:adjustRightInd w:val="0"/>
        <w:spacing w:after="0" w:line="240" w:lineRule="auto"/>
        <w:ind w:firstLine="0"/>
        <w:jc w:val="left"/>
        <w:rPr>
          <w:rFonts w:ascii="Times New Roman" w:hAnsi="Times New Roman"/>
          <w:bCs/>
        </w:rPr>
      </w:pPr>
    </w:p>
    <w:p w:rsidR="000D7683" w:rsidRPr="00BD1822" w:rsidRDefault="000D7683" w:rsidP="0081522B">
      <w:pPr>
        <w:pStyle w:val="PargrafodaLista"/>
        <w:numPr>
          <w:ilvl w:val="0"/>
          <w:numId w:val="18"/>
        </w:numPr>
        <w:rPr>
          <w:rFonts w:ascii="Times New Roman" w:hAnsi="Times New Roman"/>
        </w:rPr>
      </w:pPr>
      <w:r w:rsidRPr="00BD1822">
        <w:rPr>
          <w:rFonts w:ascii="Times New Roman" w:hAnsi="Times New Roman"/>
        </w:rPr>
        <w:t xml:space="preserve">Orientar os servidores envolvidos nos procedimentos estabelecidos por esta Instrução Normativa, sempre que solicitado. </w:t>
      </w:r>
    </w:p>
    <w:p w:rsidR="000D7683" w:rsidRPr="00BD1822" w:rsidRDefault="000D7683" w:rsidP="0081522B">
      <w:pPr>
        <w:pStyle w:val="PargrafodaLista"/>
        <w:numPr>
          <w:ilvl w:val="0"/>
          <w:numId w:val="18"/>
        </w:numPr>
        <w:rPr>
          <w:rFonts w:ascii="Times New Roman" w:hAnsi="Times New Roman"/>
        </w:rPr>
      </w:pPr>
      <w:r w:rsidRPr="00BD1822">
        <w:rPr>
          <w:rFonts w:ascii="Times New Roman" w:hAnsi="Times New Roman"/>
        </w:rPr>
        <w:t xml:space="preserve">Elaborar check-list de controle. </w:t>
      </w:r>
    </w:p>
    <w:p w:rsidR="000D7683" w:rsidRPr="00BD1822" w:rsidRDefault="000D7683" w:rsidP="0081522B">
      <w:pPr>
        <w:pStyle w:val="PargrafodaLista"/>
        <w:numPr>
          <w:ilvl w:val="0"/>
          <w:numId w:val="18"/>
        </w:numPr>
        <w:rPr>
          <w:rFonts w:ascii="Times New Roman" w:hAnsi="Times New Roman"/>
        </w:rPr>
      </w:pPr>
      <w:r w:rsidRPr="00BD1822">
        <w:rPr>
          <w:rFonts w:ascii="Times New Roman" w:hAnsi="Times New Roman"/>
        </w:rPr>
        <w:t>Fiscalizar a aplicação das Instruções Normativas.</w:t>
      </w:r>
    </w:p>
    <w:p w:rsidR="000D7683" w:rsidRPr="00BD1822" w:rsidRDefault="000D7683" w:rsidP="00E60AAC">
      <w:pPr>
        <w:rPr>
          <w:rFonts w:ascii="Times New Roman" w:hAnsi="Times New Roman"/>
        </w:rPr>
      </w:pPr>
    </w:p>
    <w:p w:rsidR="000D7683" w:rsidRPr="00BD1822" w:rsidRDefault="000D7683" w:rsidP="0081522B">
      <w:pPr>
        <w:pStyle w:val="Ttulo2"/>
        <w:rPr>
          <w:sz w:val="24"/>
          <w:szCs w:val="24"/>
        </w:rPr>
      </w:pPr>
      <w:bookmarkStart w:id="9" w:name="_Toc527470115"/>
      <w:r w:rsidRPr="00BD1822">
        <w:rPr>
          <w:sz w:val="24"/>
          <w:szCs w:val="24"/>
        </w:rPr>
        <w:t>Seção VI – Dos Procedimentos das Diárias</w:t>
      </w:r>
      <w:bookmarkEnd w:id="9"/>
    </w:p>
    <w:p w:rsidR="000D7683" w:rsidRPr="00BD1822" w:rsidRDefault="000D7683" w:rsidP="00500EAC">
      <w:pPr>
        <w:rPr>
          <w:rFonts w:ascii="Times New Roman" w:hAnsi="Times New Roman"/>
        </w:rPr>
      </w:pPr>
      <w:r w:rsidRPr="00BD1822">
        <w:rPr>
          <w:rFonts w:ascii="Times New Roman" w:hAnsi="Times New Roman"/>
        </w:rPr>
        <w:t>Art. 6º. – A concessão de diárias fica condicionada a existência de disponibilidade orçamentária e financeira.</w:t>
      </w:r>
    </w:p>
    <w:p w:rsidR="000D7683" w:rsidRPr="00BD1822" w:rsidRDefault="000D7683" w:rsidP="00500EAC">
      <w:pPr>
        <w:rPr>
          <w:rFonts w:ascii="Times New Roman" w:hAnsi="Times New Roman"/>
        </w:rPr>
      </w:pPr>
      <w:r w:rsidRPr="00BD1822">
        <w:rPr>
          <w:rFonts w:ascii="Times New Roman" w:hAnsi="Times New Roman"/>
        </w:rPr>
        <w:t>§ 1º A solicitação de diárias quando da participação em eventos ou cursos, deverá estar acompanhada de cópia do convite do evento ou assunto (folder, ofício, cartaz ou outro documento similar), no qual o servidor participará.</w:t>
      </w:r>
    </w:p>
    <w:p w:rsidR="000D7683" w:rsidRPr="00BD1822" w:rsidRDefault="000D7683" w:rsidP="00500EAC">
      <w:pPr>
        <w:rPr>
          <w:rFonts w:ascii="Times New Roman" w:hAnsi="Times New Roman"/>
        </w:rPr>
      </w:pPr>
      <w:r w:rsidRPr="00BD1822">
        <w:rPr>
          <w:rFonts w:ascii="Times New Roman" w:hAnsi="Times New Roman"/>
        </w:rPr>
        <w:t>§ 2º Na análise do pedido, serão utilizados como critérios básicos, o grau de importância e interesse do assunto a Municipalidade, o número ou quantidade de diárias já utilizadas por cada Secretaria/Departamento e principalmente, ouvida a Secretaria Municipal de Finanças, quanto à disponibilidade e viabilidade financeira existente.</w:t>
      </w:r>
    </w:p>
    <w:p w:rsidR="000D7683" w:rsidRPr="00BD1822" w:rsidRDefault="000D7683" w:rsidP="00500EAC">
      <w:pPr>
        <w:rPr>
          <w:rFonts w:ascii="Times New Roman" w:hAnsi="Times New Roman"/>
        </w:rPr>
      </w:pPr>
      <w:r w:rsidRPr="00BD1822">
        <w:rPr>
          <w:rFonts w:ascii="Times New Roman" w:hAnsi="Times New Roman"/>
        </w:rPr>
        <w:t>Art. 7º. – O servidor ou empregado público, agente político, que necessitar de diárias, solicitará ao Secretário da sua pasta – quando do caso –, através do ANEXO I da presente instrução.</w:t>
      </w:r>
    </w:p>
    <w:p w:rsidR="000D7683" w:rsidRPr="00BD1822" w:rsidRDefault="000D7683" w:rsidP="00500EAC">
      <w:pPr>
        <w:rPr>
          <w:rFonts w:ascii="Times New Roman" w:hAnsi="Times New Roman"/>
        </w:rPr>
      </w:pPr>
      <w:r w:rsidRPr="00BD1822">
        <w:rPr>
          <w:rFonts w:ascii="Times New Roman" w:hAnsi="Times New Roman"/>
        </w:rPr>
        <w:lastRenderedPageBreak/>
        <w:t>Art. 8º. – Os pedidos de concessão de diárias e passagens deverão ser efetuados com antecedência mínima de 3 (três) dias úteis, contados da data pretendida para o deslocamento.</w:t>
      </w:r>
    </w:p>
    <w:p w:rsidR="000D7683" w:rsidRPr="00BD1822" w:rsidRDefault="000D7683" w:rsidP="00500EAC">
      <w:pPr>
        <w:rPr>
          <w:rFonts w:ascii="Times New Roman" w:hAnsi="Times New Roman"/>
        </w:rPr>
      </w:pPr>
      <w:r w:rsidRPr="00BD1822">
        <w:rPr>
          <w:rFonts w:ascii="Times New Roman" w:hAnsi="Times New Roman"/>
          <w:b/>
          <w:bCs/>
          <w:color w:val="000000"/>
        </w:rPr>
        <w:t xml:space="preserve">PARÁGRAFO ÚNICO: </w:t>
      </w:r>
      <w:r w:rsidRPr="00BD1822">
        <w:rPr>
          <w:rFonts w:ascii="Times New Roman" w:hAnsi="Times New Roman"/>
          <w:color w:val="000000"/>
        </w:rPr>
        <w:t>O valor da diária será solicitado antes de ocorrer o deslocamento, não podendo este ser pago após a realização da despesa.</w:t>
      </w:r>
    </w:p>
    <w:p w:rsidR="000D7683" w:rsidRPr="00BD1822" w:rsidRDefault="000D7683" w:rsidP="00500EAC">
      <w:pPr>
        <w:rPr>
          <w:rFonts w:ascii="Times New Roman" w:hAnsi="Times New Roman"/>
        </w:rPr>
      </w:pPr>
      <w:r w:rsidRPr="00BD1822">
        <w:rPr>
          <w:rFonts w:ascii="Times New Roman" w:hAnsi="Times New Roman"/>
        </w:rPr>
        <w:t xml:space="preserve">Art. 9º – No caso de solicitação de diárias ao assinar o documento (ANEXO I), o beneficiário estará autorizando o desconto em folha de pagamento do valor das diárias recebidas caso não preste contas das mesmas no prazo estabelecido na presente instrução. </w:t>
      </w:r>
    </w:p>
    <w:p w:rsidR="000D7683" w:rsidRPr="00BD1822" w:rsidRDefault="000D7683" w:rsidP="00500EAC">
      <w:pPr>
        <w:rPr>
          <w:rFonts w:ascii="Times New Roman" w:hAnsi="Times New Roman"/>
        </w:rPr>
      </w:pPr>
      <w:r w:rsidRPr="00BD1822">
        <w:rPr>
          <w:rFonts w:ascii="Times New Roman" w:hAnsi="Times New Roman"/>
        </w:rPr>
        <w:t>Art. 10. – As diárias</w:t>
      </w:r>
      <w:r>
        <w:rPr>
          <w:rFonts w:ascii="Times New Roman" w:hAnsi="Times New Roman"/>
        </w:rPr>
        <w:t xml:space="preserve"> serão calculadas segundo a Legislação Municipal expressa no Artigo 2º da presente Instrução</w:t>
      </w:r>
      <w:r w:rsidRPr="00BD1822">
        <w:rPr>
          <w:rFonts w:ascii="Times New Roman" w:hAnsi="Times New Roman"/>
        </w:rPr>
        <w:t>.</w:t>
      </w:r>
    </w:p>
    <w:p w:rsidR="000D7683" w:rsidRPr="00BD1822" w:rsidRDefault="000D7683" w:rsidP="00500EAC">
      <w:pPr>
        <w:rPr>
          <w:rFonts w:ascii="Times New Roman" w:hAnsi="Times New Roman"/>
        </w:rPr>
      </w:pPr>
      <w:r w:rsidRPr="00BD1822">
        <w:rPr>
          <w:rFonts w:ascii="Times New Roman" w:hAnsi="Times New Roman"/>
        </w:rPr>
        <w:t>Art. 11. – A Requisição de diárias será assinada pelo Secretário da Pasta, e pelo Secretário de Finanças autorizando a despesa.</w:t>
      </w:r>
    </w:p>
    <w:p w:rsidR="000D7683" w:rsidRPr="00BD1822" w:rsidRDefault="000D7683" w:rsidP="00500EAC">
      <w:pPr>
        <w:rPr>
          <w:rFonts w:ascii="Times New Roman" w:hAnsi="Times New Roman"/>
        </w:rPr>
      </w:pPr>
      <w:r w:rsidRPr="00BD1822">
        <w:rPr>
          <w:rFonts w:ascii="Times New Roman" w:hAnsi="Times New Roman"/>
        </w:rPr>
        <w:t>Art. 12. – Autorizado as diárias, e desde que cumpridos os procedimentos descritos na presente instrução, será ratificada a disponibilidade orçamentária e financeira pelo Departamento de Empenho, de acordo com a solicitação, que emitirá o Empenho através de sistema informatizado na dotação orçamentária correspondente ao programa, função e sub-função, de acordo com a solicitação.</w:t>
      </w:r>
    </w:p>
    <w:p w:rsidR="000D7683" w:rsidRPr="00BD1822" w:rsidRDefault="000D7683" w:rsidP="00500EAC">
      <w:pPr>
        <w:rPr>
          <w:rFonts w:ascii="Times New Roman" w:hAnsi="Times New Roman"/>
        </w:rPr>
      </w:pPr>
      <w:r w:rsidRPr="00BD1822">
        <w:rPr>
          <w:rFonts w:ascii="Times New Roman" w:hAnsi="Times New Roman"/>
        </w:rPr>
        <w:t xml:space="preserve">Art. 13. – Na emissão do empenho, deverão ser observados os seguintes requisitos: </w:t>
      </w:r>
    </w:p>
    <w:p w:rsidR="000D7683" w:rsidRPr="00BD1822" w:rsidRDefault="000D7683" w:rsidP="00500EAC">
      <w:pPr>
        <w:rPr>
          <w:rFonts w:ascii="Times New Roman" w:hAnsi="Times New Roman"/>
        </w:rPr>
      </w:pPr>
      <w:r w:rsidRPr="00BD1822">
        <w:rPr>
          <w:rFonts w:ascii="Times New Roman" w:hAnsi="Times New Roman"/>
        </w:rPr>
        <w:t>a) dotação orçamentária;</w:t>
      </w:r>
    </w:p>
    <w:p w:rsidR="000D7683" w:rsidRPr="00BD1822" w:rsidRDefault="000D7683" w:rsidP="00500EAC">
      <w:pPr>
        <w:rPr>
          <w:rFonts w:ascii="Times New Roman" w:hAnsi="Times New Roman"/>
        </w:rPr>
      </w:pPr>
      <w:r w:rsidRPr="00BD1822">
        <w:rPr>
          <w:rFonts w:ascii="Times New Roman" w:hAnsi="Times New Roman"/>
        </w:rPr>
        <w:t xml:space="preserve">b) fonte de recurso; </w:t>
      </w:r>
    </w:p>
    <w:p w:rsidR="000D7683" w:rsidRPr="00BD1822" w:rsidRDefault="000D7683" w:rsidP="00500EAC">
      <w:pPr>
        <w:rPr>
          <w:rFonts w:ascii="Times New Roman" w:hAnsi="Times New Roman"/>
        </w:rPr>
      </w:pPr>
      <w:r w:rsidRPr="00BD1822">
        <w:rPr>
          <w:rFonts w:ascii="Times New Roman" w:hAnsi="Times New Roman"/>
        </w:rPr>
        <w:t xml:space="preserve">c) data do empenhamento; </w:t>
      </w:r>
    </w:p>
    <w:p w:rsidR="000D7683" w:rsidRPr="00BD1822" w:rsidRDefault="000D7683" w:rsidP="00500EAC">
      <w:pPr>
        <w:rPr>
          <w:rFonts w:ascii="Times New Roman" w:hAnsi="Times New Roman"/>
        </w:rPr>
      </w:pPr>
      <w:r>
        <w:rPr>
          <w:rFonts w:ascii="Times New Roman" w:hAnsi="Times New Roman"/>
        </w:rPr>
        <w:t>d</w:t>
      </w:r>
      <w:r w:rsidRPr="00BD1822">
        <w:rPr>
          <w:rFonts w:ascii="Times New Roman" w:hAnsi="Times New Roman"/>
        </w:rPr>
        <w:t xml:space="preserve">) identificação do credor; </w:t>
      </w:r>
    </w:p>
    <w:p w:rsidR="000D7683" w:rsidRPr="00BD1822" w:rsidRDefault="000D7683" w:rsidP="00500EAC">
      <w:pPr>
        <w:rPr>
          <w:rFonts w:ascii="Times New Roman" w:hAnsi="Times New Roman"/>
        </w:rPr>
      </w:pPr>
      <w:r>
        <w:rPr>
          <w:rFonts w:ascii="Times New Roman" w:hAnsi="Times New Roman"/>
        </w:rPr>
        <w:lastRenderedPageBreak/>
        <w:t>e</w:t>
      </w:r>
      <w:r w:rsidRPr="00BD1822">
        <w:rPr>
          <w:rFonts w:ascii="Times New Roman" w:hAnsi="Times New Roman"/>
        </w:rPr>
        <w:t xml:space="preserve">) descrição detalhada da despesa, de acordo com a requisição encaminhada pelo servidor/agente público, contendo no mínimo: </w:t>
      </w:r>
    </w:p>
    <w:p w:rsidR="000D7683" w:rsidRPr="00BD1822" w:rsidRDefault="000D7683" w:rsidP="00500EAC">
      <w:pPr>
        <w:pStyle w:val="PargrafodaLista"/>
        <w:numPr>
          <w:ilvl w:val="0"/>
          <w:numId w:val="24"/>
        </w:numPr>
        <w:rPr>
          <w:rFonts w:ascii="Times New Roman" w:hAnsi="Times New Roman"/>
        </w:rPr>
      </w:pPr>
      <w:r w:rsidRPr="00BD1822">
        <w:rPr>
          <w:rFonts w:ascii="Times New Roman" w:hAnsi="Times New Roman"/>
        </w:rPr>
        <w:t>Destino da viagem;</w:t>
      </w:r>
    </w:p>
    <w:p w:rsidR="000D7683" w:rsidRPr="00BD1822" w:rsidRDefault="000D7683" w:rsidP="00500EAC">
      <w:pPr>
        <w:pStyle w:val="PargrafodaLista"/>
        <w:numPr>
          <w:ilvl w:val="0"/>
          <w:numId w:val="24"/>
        </w:numPr>
        <w:rPr>
          <w:rFonts w:ascii="Times New Roman" w:hAnsi="Times New Roman"/>
        </w:rPr>
      </w:pPr>
      <w:r w:rsidRPr="00BD1822">
        <w:rPr>
          <w:rFonts w:ascii="Times New Roman" w:hAnsi="Times New Roman"/>
        </w:rPr>
        <w:t>Quantidade de diárias;</w:t>
      </w:r>
    </w:p>
    <w:p w:rsidR="000D7683" w:rsidRPr="00BD1822" w:rsidRDefault="000D7683" w:rsidP="00500EAC">
      <w:pPr>
        <w:pStyle w:val="PargrafodaLista"/>
        <w:numPr>
          <w:ilvl w:val="0"/>
          <w:numId w:val="24"/>
        </w:numPr>
        <w:rPr>
          <w:rFonts w:ascii="Times New Roman" w:hAnsi="Times New Roman"/>
        </w:rPr>
      </w:pPr>
      <w:r w:rsidRPr="00BD1822">
        <w:rPr>
          <w:rFonts w:ascii="Times New Roman" w:hAnsi="Times New Roman"/>
        </w:rPr>
        <w:t>Período da viagem;</w:t>
      </w:r>
    </w:p>
    <w:p w:rsidR="000D7683" w:rsidRPr="00BD1822" w:rsidRDefault="000D7683" w:rsidP="00500EAC">
      <w:pPr>
        <w:pStyle w:val="PargrafodaLista"/>
        <w:numPr>
          <w:ilvl w:val="0"/>
          <w:numId w:val="24"/>
        </w:numPr>
        <w:rPr>
          <w:rFonts w:ascii="Times New Roman" w:hAnsi="Times New Roman"/>
        </w:rPr>
      </w:pPr>
      <w:r w:rsidRPr="00BD1822">
        <w:rPr>
          <w:rFonts w:ascii="Times New Roman" w:hAnsi="Times New Roman"/>
        </w:rPr>
        <w:t>Motivo;</w:t>
      </w:r>
    </w:p>
    <w:p w:rsidR="000D7683" w:rsidRPr="00BD1822" w:rsidRDefault="000D7683" w:rsidP="00500EAC">
      <w:pPr>
        <w:pStyle w:val="PargrafodaLista"/>
        <w:numPr>
          <w:ilvl w:val="0"/>
          <w:numId w:val="24"/>
        </w:numPr>
        <w:rPr>
          <w:rFonts w:ascii="Times New Roman" w:hAnsi="Times New Roman"/>
        </w:rPr>
      </w:pPr>
      <w:r w:rsidRPr="00BD1822">
        <w:rPr>
          <w:rFonts w:ascii="Times New Roman" w:hAnsi="Times New Roman"/>
        </w:rPr>
        <w:t xml:space="preserve">Demais Informações quando houver; </w:t>
      </w:r>
    </w:p>
    <w:p w:rsidR="000D7683" w:rsidRPr="00BD1822" w:rsidRDefault="000D7683" w:rsidP="00500EAC">
      <w:pPr>
        <w:rPr>
          <w:rFonts w:ascii="Times New Roman" w:hAnsi="Times New Roman"/>
        </w:rPr>
      </w:pPr>
      <w:r>
        <w:rPr>
          <w:rFonts w:ascii="Times New Roman" w:hAnsi="Times New Roman"/>
        </w:rPr>
        <w:t>f</w:t>
      </w:r>
      <w:r w:rsidRPr="00BD1822">
        <w:rPr>
          <w:rFonts w:ascii="Times New Roman" w:hAnsi="Times New Roman"/>
        </w:rPr>
        <w:t xml:space="preserve">) número da conta bancária para pagamento. </w:t>
      </w:r>
    </w:p>
    <w:p w:rsidR="000D7683" w:rsidRPr="00BD1822" w:rsidRDefault="000D7683" w:rsidP="00500EAC">
      <w:pPr>
        <w:rPr>
          <w:rFonts w:ascii="Times New Roman" w:hAnsi="Times New Roman"/>
        </w:rPr>
      </w:pPr>
      <w:r w:rsidRPr="00BD1822">
        <w:rPr>
          <w:rFonts w:ascii="Times New Roman" w:hAnsi="Times New Roman"/>
        </w:rPr>
        <w:t xml:space="preserve">Art. 14. – O processo da despesa com diárias, após a realização do empenho e assinatura do secretário da pasta, será encaminhado à Tesouraria. </w:t>
      </w:r>
    </w:p>
    <w:p w:rsidR="000D7683" w:rsidRPr="00BD1822" w:rsidRDefault="000D7683" w:rsidP="004D2B9F">
      <w:pPr>
        <w:rPr>
          <w:rFonts w:ascii="Times New Roman" w:hAnsi="Times New Roman"/>
        </w:rPr>
      </w:pPr>
      <w:r w:rsidRPr="00BD1822">
        <w:rPr>
          <w:rFonts w:ascii="Times New Roman" w:hAnsi="Times New Roman"/>
        </w:rPr>
        <w:t xml:space="preserve"> </w:t>
      </w:r>
    </w:p>
    <w:p w:rsidR="000D7683" w:rsidRPr="00BD1822" w:rsidRDefault="000D7683" w:rsidP="00500EAC">
      <w:pPr>
        <w:pStyle w:val="Ttulo2"/>
        <w:rPr>
          <w:sz w:val="24"/>
          <w:szCs w:val="24"/>
        </w:rPr>
      </w:pPr>
      <w:bookmarkStart w:id="10" w:name="_Toc527470116"/>
      <w:r w:rsidRPr="00BD1822">
        <w:rPr>
          <w:sz w:val="24"/>
          <w:szCs w:val="24"/>
        </w:rPr>
        <w:t>Seção VII – Dos Procedimentos dos Adiantamentos</w:t>
      </w:r>
      <w:bookmarkEnd w:id="10"/>
    </w:p>
    <w:p w:rsidR="000D7683" w:rsidRPr="00BD1822" w:rsidRDefault="000D7683" w:rsidP="00500EAC">
      <w:pPr>
        <w:rPr>
          <w:rFonts w:ascii="Times New Roman" w:hAnsi="Times New Roman"/>
        </w:rPr>
      </w:pPr>
      <w:r w:rsidRPr="00BD1822">
        <w:rPr>
          <w:rFonts w:ascii="Times New Roman" w:hAnsi="Times New Roman"/>
        </w:rPr>
        <w:t xml:space="preserve">Art. 15. – A concessão de adiantamentos fica condicionada a existência de disponibilidade orçamentária e financeira. </w:t>
      </w:r>
    </w:p>
    <w:p w:rsidR="000D7683" w:rsidRPr="00BD1822" w:rsidRDefault="000D7683" w:rsidP="00500EAC">
      <w:pPr>
        <w:rPr>
          <w:rFonts w:ascii="Times New Roman" w:hAnsi="Times New Roman"/>
        </w:rPr>
      </w:pPr>
      <w:r w:rsidRPr="00BD1822">
        <w:rPr>
          <w:rFonts w:ascii="Times New Roman" w:hAnsi="Times New Roman"/>
        </w:rPr>
        <w:t>§ 1º A solicitação de adiantamentos, no caso de viagens a competições e eventos para representar o Município de Rolândia deverá estar acompanhada de cópia do convite do evento ou assunto (folder, ofício, cartaz ou outro documento similar), no qual o servidor participará.</w:t>
      </w:r>
    </w:p>
    <w:p w:rsidR="000D7683" w:rsidRPr="00BD1822" w:rsidRDefault="000D7683" w:rsidP="008E0EE8">
      <w:pPr>
        <w:rPr>
          <w:rFonts w:ascii="Times New Roman" w:hAnsi="Times New Roman"/>
        </w:rPr>
      </w:pPr>
      <w:r w:rsidRPr="00BD1822">
        <w:rPr>
          <w:rFonts w:ascii="Times New Roman" w:hAnsi="Times New Roman"/>
        </w:rPr>
        <w:t>§ 2º A solicitação de adiantamentos, no caso de viagens para locomoção de munícipes a outros centros regionais de saúde, deverá acompanhar a solicitação o agendamento do paciente, discriminando nome e local onde será realizado o atendimento.</w:t>
      </w:r>
    </w:p>
    <w:p w:rsidR="000D7683" w:rsidRPr="00BD1822" w:rsidRDefault="000D7683" w:rsidP="00500EAC">
      <w:pPr>
        <w:rPr>
          <w:rFonts w:ascii="Times New Roman" w:hAnsi="Times New Roman"/>
        </w:rPr>
      </w:pPr>
      <w:r w:rsidRPr="00BD1822">
        <w:rPr>
          <w:rFonts w:ascii="Times New Roman" w:hAnsi="Times New Roman"/>
        </w:rPr>
        <w:t>§ 3º Na análise do pedido, serão utilizados como critérios básicos, o grau de importância e interesse do assunto a Municipalidade, o número ou quantidade de adiantamentos já utilizadas por cada Secretaria/Departamento e principalmente, ouvida a Secretaria Municipal de Finanças, quanto à disponibilidade e viabilidade financeira existente.</w:t>
      </w:r>
    </w:p>
    <w:p w:rsidR="000D7683" w:rsidRPr="00BD1822" w:rsidRDefault="000D7683" w:rsidP="00500EAC">
      <w:pPr>
        <w:rPr>
          <w:rFonts w:ascii="Times New Roman" w:hAnsi="Times New Roman"/>
        </w:rPr>
      </w:pPr>
      <w:r w:rsidRPr="00BD1822">
        <w:rPr>
          <w:rFonts w:ascii="Times New Roman" w:hAnsi="Times New Roman"/>
        </w:rPr>
        <w:lastRenderedPageBreak/>
        <w:t>Art. 16. – Ao servidor, empregado público ou agente público, que necessitar de adiantamento, deverá a secretaria pertinente encaminhar solicitação de adiantamento de acordo com o ANEXO II da presente instrução.</w:t>
      </w:r>
    </w:p>
    <w:p w:rsidR="000D7683" w:rsidRPr="00BD1822" w:rsidRDefault="000D7683" w:rsidP="00500EAC">
      <w:pPr>
        <w:rPr>
          <w:rFonts w:ascii="Times New Roman" w:hAnsi="Times New Roman"/>
        </w:rPr>
      </w:pPr>
      <w:r w:rsidRPr="00BD1822">
        <w:rPr>
          <w:rFonts w:ascii="Times New Roman" w:hAnsi="Times New Roman"/>
        </w:rPr>
        <w:t>Art. 17. – Os pedidos de concessão de adiantamentos deverão ser efetuados com antecedência mínima de 3 (três) dias úteis, contados da data pretendida para o deslocamento.</w:t>
      </w:r>
    </w:p>
    <w:p w:rsidR="000D7683" w:rsidRPr="00BD1822" w:rsidRDefault="000D7683" w:rsidP="00B87267">
      <w:pPr>
        <w:rPr>
          <w:rFonts w:ascii="Times New Roman" w:hAnsi="Times New Roman"/>
        </w:rPr>
      </w:pPr>
      <w:r w:rsidRPr="00BD1822">
        <w:rPr>
          <w:rFonts w:ascii="Times New Roman" w:hAnsi="Times New Roman"/>
          <w:b/>
          <w:bCs/>
          <w:color w:val="000000"/>
        </w:rPr>
        <w:t xml:space="preserve"> </w:t>
      </w:r>
      <w:r w:rsidRPr="00BD1822">
        <w:rPr>
          <w:rFonts w:ascii="Times New Roman" w:hAnsi="Times New Roman"/>
          <w:b/>
        </w:rPr>
        <w:t>PARÁGRAFO ÚNICO:</w:t>
      </w:r>
      <w:r w:rsidRPr="00BD1822">
        <w:rPr>
          <w:rFonts w:ascii="Times New Roman" w:hAnsi="Times New Roman"/>
        </w:rPr>
        <w:t xml:space="preserve"> O valor do adiantamento será solicitado antes de ocorrer o deslocamento, não podendo este ser pago após a realização da despesa. </w:t>
      </w:r>
    </w:p>
    <w:p w:rsidR="000D7683" w:rsidRPr="00BD1822" w:rsidRDefault="000D7683" w:rsidP="00500EAC">
      <w:pPr>
        <w:rPr>
          <w:rFonts w:ascii="Times New Roman" w:hAnsi="Times New Roman"/>
        </w:rPr>
      </w:pPr>
      <w:r w:rsidRPr="00BD1822">
        <w:rPr>
          <w:rFonts w:ascii="Times New Roman" w:hAnsi="Times New Roman"/>
        </w:rPr>
        <w:t xml:space="preserve">Art. 18. – No caso de solicitação de adiantamento ao assinar o documento (ANEXO II), o beneficiário estará autorizando o desconto em folha de pagamento do valor </w:t>
      </w:r>
      <w:r>
        <w:rPr>
          <w:rFonts w:ascii="Times New Roman" w:hAnsi="Times New Roman"/>
        </w:rPr>
        <w:t>dos adiantamentos</w:t>
      </w:r>
      <w:r w:rsidRPr="00BD1822">
        <w:rPr>
          <w:rFonts w:ascii="Times New Roman" w:hAnsi="Times New Roman"/>
        </w:rPr>
        <w:t xml:space="preserve"> recebid</w:t>
      </w:r>
      <w:r>
        <w:rPr>
          <w:rFonts w:ascii="Times New Roman" w:hAnsi="Times New Roman"/>
        </w:rPr>
        <w:t>o</w:t>
      </w:r>
      <w:r w:rsidRPr="00BD1822">
        <w:rPr>
          <w:rFonts w:ascii="Times New Roman" w:hAnsi="Times New Roman"/>
        </w:rPr>
        <w:t xml:space="preserve">s caso não preste contas das mesmas no prazo estabelecido em Lei. </w:t>
      </w:r>
    </w:p>
    <w:p w:rsidR="000D7683" w:rsidRPr="00BD1822" w:rsidRDefault="000D7683" w:rsidP="00500EAC">
      <w:pPr>
        <w:rPr>
          <w:rFonts w:ascii="Times New Roman" w:hAnsi="Times New Roman"/>
        </w:rPr>
      </w:pPr>
      <w:r w:rsidRPr="00BD1822">
        <w:rPr>
          <w:rFonts w:ascii="Times New Roman" w:hAnsi="Times New Roman"/>
        </w:rPr>
        <w:t>Art. 19º. – A Requisição de adiantamento deverá ser emitida pela secretaria, sendo assinada pelo Secretário da Pasta, e posteriormente pelo Secretário de Finanças autorizando a despesa.</w:t>
      </w:r>
    </w:p>
    <w:p w:rsidR="000D7683" w:rsidRPr="00BD1822" w:rsidRDefault="000D7683" w:rsidP="00500EAC">
      <w:pPr>
        <w:rPr>
          <w:rFonts w:ascii="Times New Roman" w:hAnsi="Times New Roman"/>
        </w:rPr>
      </w:pPr>
      <w:r w:rsidRPr="00BD1822">
        <w:rPr>
          <w:rFonts w:ascii="Times New Roman" w:hAnsi="Times New Roman"/>
        </w:rPr>
        <w:t>Art. 20. – Autorizado o adiantamento e desde que cumpridos os procedimentos descritos na presente instrução, será ratificada a disponibilidade orçamentária e financeira pelo Departamento de Empenho, de acordo com a solicitação, que emitirá o Empenho através de sistema informatizado na dotação orçamentária correspondente ao programa, função e sub-função, de acordo com a solicitação.</w:t>
      </w:r>
    </w:p>
    <w:p w:rsidR="000D7683" w:rsidRPr="00BD1822" w:rsidRDefault="000D7683" w:rsidP="00500EAC">
      <w:pPr>
        <w:rPr>
          <w:rFonts w:ascii="Times New Roman" w:hAnsi="Times New Roman"/>
        </w:rPr>
      </w:pPr>
      <w:r w:rsidRPr="00BD1822">
        <w:rPr>
          <w:rFonts w:ascii="Times New Roman" w:hAnsi="Times New Roman"/>
        </w:rPr>
        <w:t xml:space="preserve">Art. 21. – Na emissão do empenho de despesa, deverão ser observados os seguintes requisitos: </w:t>
      </w:r>
    </w:p>
    <w:p w:rsidR="000D7683" w:rsidRPr="00BD1822" w:rsidRDefault="000D7683" w:rsidP="00500EAC">
      <w:pPr>
        <w:rPr>
          <w:rFonts w:ascii="Times New Roman" w:hAnsi="Times New Roman"/>
        </w:rPr>
      </w:pPr>
      <w:r w:rsidRPr="00BD1822">
        <w:rPr>
          <w:rFonts w:ascii="Times New Roman" w:hAnsi="Times New Roman"/>
        </w:rPr>
        <w:t>a) dotação orçamentária;</w:t>
      </w:r>
    </w:p>
    <w:p w:rsidR="000D7683" w:rsidRPr="00BD1822" w:rsidRDefault="000D7683" w:rsidP="00500EAC">
      <w:pPr>
        <w:rPr>
          <w:rFonts w:ascii="Times New Roman" w:hAnsi="Times New Roman"/>
        </w:rPr>
      </w:pPr>
      <w:r w:rsidRPr="00BD1822">
        <w:rPr>
          <w:rFonts w:ascii="Times New Roman" w:hAnsi="Times New Roman"/>
        </w:rPr>
        <w:t xml:space="preserve">b) fonte de recurso; </w:t>
      </w:r>
    </w:p>
    <w:p w:rsidR="000D7683" w:rsidRPr="00BD1822" w:rsidRDefault="000D7683" w:rsidP="00500EAC">
      <w:pPr>
        <w:rPr>
          <w:rFonts w:ascii="Times New Roman" w:hAnsi="Times New Roman"/>
        </w:rPr>
      </w:pPr>
      <w:r w:rsidRPr="00BD1822">
        <w:rPr>
          <w:rFonts w:ascii="Times New Roman" w:hAnsi="Times New Roman"/>
        </w:rPr>
        <w:t xml:space="preserve">c) data do empenhamento; </w:t>
      </w:r>
    </w:p>
    <w:p w:rsidR="000D7683" w:rsidRPr="00BD1822" w:rsidRDefault="000D7683" w:rsidP="00500EAC">
      <w:pPr>
        <w:rPr>
          <w:rFonts w:ascii="Times New Roman" w:hAnsi="Times New Roman"/>
        </w:rPr>
      </w:pPr>
      <w:r>
        <w:rPr>
          <w:rFonts w:ascii="Times New Roman" w:hAnsi="Times New Roman"/>
        </w:rPr>
        <w:lastRenderedPageBreak/>
        <w:t>d</w:t>
      </w:r>
      <w:r w:rsidRPr="00BD1822">
        <w:rPr>
          <w:rFonts w:ascii="Times New Roman" w:hAnsi="Times New Roman"/>
        </w:rPr>
        <w:t xml:space="preserve">) identificação do credor; </w:t>
      </w:r>
    </w:p>
    <w:p w:rsidR="000D7683" w:rsidRPr="00BD1822" w:rsidRDefault="000D7683" w:rsidP="00500EAC">
      <w:pPr>
        <w:rPr>
          <w:rFonts w:ascii="Times New Roman" w:hAnsi="Times New Roman"/>
        </w:rPr>
      </w:pPr>
      <w:r>
        <w:rPr>
          <w:rFonts w:ascii="Times New Roman" w:hAnsi="Times New Roman"/>
        </w:rPr>
        <w:t>e</w:t>
      </w:r>
      <w:r w:rsidRPr="00BD1822">
        <w:rPr>
          <w:rFonts w:ascii="Times New Roman" w:hAnsi="Times New Roman"/>
        </w:rPr>
        <w:t>) descrição detalhada da despesa, de acordo com a requisição encaminhada através d</w:t>
      </w:r>
      <w:r>
        <w:rPr>
          <w:rFonts w:ascii="Times New Roman" w:hAnsi="Times New Roman"/>
        </w:rPr>
        <w:t>a solicitação de adiantamento (</w:t>
      </w:r>
      <w:r w:rsidRPr="00BD1822">
        <w:rPr>
          <w:rFonts w:ascii="Times New Roman" w:hAnsi="Times New Roman"/>
        </w:rPr>
        <w:t xml:space="preserve">ANEXO II), contendo no mínimo: </w:t>
      </w:r>
    </w:p>
    <w:p w:rsidR="000D7683" w:rsidRPr="00BD1822" w:rsidRDefault="000D7683" w:rsidP="00500EAC">
      <w:pPr>
        <w:pStyle w:val="PargrafodaLista"/>
        <w:numPr>
          <w:ilvl w:val="0"/>
          <w:numId w:val="20"/>
        </w:numPr>
        <w:rPr>
          <w:rFonts w:ascii="Times New Roman" w:hAnsi="Times New Roman"/>
        </w:rPr>
      </w:pPr>
      <w:r w:rsidRPr="00BD1822">
        <w:rPr>
          <w:rFonts w:ascii="Times New Roman" w:hAnsi="Times New Roman"/>
        </w:rPr>
        <w:t>Destino da viagem;</w:t>
      </w:r>
    </w:p>
    <w:p w:rsidR="000D7683" w:rsidRPr="00BD1822" w:rsidRDefault="000D7683" w:rsidP="00500EAC">
      <w:pPr>
        <w:pStyle w:val="PargrafodaLista"/>
        <w:numPr>
          <w:ilvl w:val="0"/>
          <w:numId w:val="20"/>
        </w:numPr>
        <w:rPr>
          <w:rFonts w:ascii="Times New Roman" w:hAnsi="Times New Roman"/>
        </w:rPr>
      </w:pPr>
      <w:r w:rsidRPr="00BD1822">
        <w:rPr>
          <w:rFonts w:ascii="Times New Roman" w:hAnsi="Times New Roman"/>
        </w:rPr>
        <w:t>Quantidade de diárias;</w:t>
      </w:r>
    </w:p>
    <w:p w:rsidR="000D7683" w:rsidRPr="00BD1822" w:rsidRDefault="000D7683" w:rsidP="00500EAC">
      <w:pPr>
        <w:pStyle w:val="PargrafodaLista"/>
        <w:numPr>
          <w:ilvl w:val="0"/>
          <w:numId w:val="20"/>
        </w:numPr>
        <w:rPr>
          <w:rFonts w:ascii="Times New Roman" w:hAnsi="Times New Roman"/>
        </w:rPr>
      </w:pPr>
      <w:r w:rsidRPr="00BD1822">
        <w:rPr>
          <w:rFonts w:ascii="Times New Roman" w:hAnsi="Times New Roman"/>
        </w:rPr>
        <w:t>Período da viagem;</w:t>
      </w:r>
    </w:p>
    <w:p w:rsidR="000D7683" w:rsidRPr="00BD1822" w:rsidRDefault="000D7683" w:rsidP="00500EAC">
      <w:pPr>
        <w:pStyle w:val="PargrafodaLista"/>
        <w:numPr>
          <w:ilvl w:val="0"/>
          <w:numId w:val="20"/>
        </w:numPr>
        <w:rPr>
          <w:rFonts w:ascii="Times New Roman" w:hAnsi="Times New Roman"/>
        </w:rPr>
      </w:pPr>
      <w:r w:rsidRPr="00BD1822">
        <w:rPr>
          <w:rFonts w:ascii="Times New Roman" w:hAnsi="Times New Roman"/>
        </w:rPr>
        <w:t>Motivo;</w:t>
      </w:r>
    </w:p>
    <w:p w:rsidR="000D7683" w:rsidRPr="00BD1822" w:rsidRDefault="000D7683" w:rsidP="00500EAC">
      <w:pPr>
        <w:pStyle w:val="PargrafodaLista"/>
        <w:numPr>
          <w:ilvl w:val="0"/>
          <w:numId w:val="20"/>
        </w:numPr>
        <w:rPr>
          <w:rFonts w:ascii="Times New Roman" w:hAnsi="Times New Roman"/>
        </w:rPr>
      </w:pPr>
      <w:r w:rsidRPr="00BD1822">
        <w:rPr>
          <w:rFonts w:ascii="Times New Roman" w:hAnsi="Times New Roman"/>
        </w:rPr>
        <w:t xml:space="preserve">Demais Informações quando houver; </w:t>
      </w:r>
    </w:p>
    <w:p w:rsidR="000D7683" w:rsidRPr="00BD1822" w:rsidRDefault="000D7683" w:rsidP="00500EAC">
      <w:pPr>
        <w:rPr>
          <w:rFonts w:ascii="Times New Roman" w:hAnsi="Times New Roman"/>
        </w:rPr>
      </w:pPr>
      <w:r>
        <w:rPr>
          <w:rFonts w:ascii="Times New Roman" w:hAnsi="Times New Roman"/>
        </w:rPr>
        <w:t>f</w:t>
      </w:r>
      <w:r w:rsidRPr="00BD1822">
        <w:rPr>
          <w:rFonts w:ascii="Times New Roman" w:hAnsi="Times New Roman"/>
        </w:rPr>
        <w:t xml:space="preserve">) número da conta bancária para pagamento. </w:t>
      </w:r>
    </w:p>
    <w:p w:rsidR="000D7683" w:rsidRPr="00BD1822" w:rsidRDefault="000D7683" w:rsidP="008E0EE8">
      <w:pPr>
        <w:rPr>
          <w:rFonts w:ascii="Times New Roman" w:hAnsi="Times New Roman"/>
        </w:rPr>
      </w:pPr>
      <w:r w:rsidRPr="00BD1822">
        <w:rPr>
          <w:rFonts w:ascii="Times New Roman" w:hAnsi="Times New Roman"/>
        </w:rPr>
        <w:t xml:space="preserve">Art. 22. –O processo da despesa com adiantamento, após a realização do empenho e assinatura do secretário da pasta, será encaminhado à Tesouraria. </w:t>
      </w:r>
    </w:p>
    <w:p w:rsidR="000D7683" w:rsidRDefault="000D7683" w:rsidP="00AA6F4D">
      <w:pPr>
        <w:pStyle w:val="Ttulo2"/>
        <w:rPr>
          <w:sz w:val="24"/>
          <w:szCs w:val="24"/>
        </w:rPr>
      </w:pPr>
      <w:bookmarkStart w:id="11" w:name="_Toc527470117"/>
    </w:p>
    <w:p w:rsidR="000D7683" w:rsidRPr="00BD1822" w:rsidRDefault="000D7683" w:rsidP="00AA6F4D">
      <w:pPr>
        <w:pStyle w:val="Ttulo2"/>
        <w:rPr>
          <w:sz w:val="24"/>
          <w:szCs w:val="24"/>
        </w:rPr>
      </w:pPr>
      <w:r w:rsidRPr="00BD1822">
        <w:rPr>
          <w:sz w:val="24"/>
          <w:szCs w:val="24"/>
        </w:rPr>
        <w:t>Seção VIII – Do pagamento das Diárias e Adiantamentos</w:t>
      </w:r>
      <w:bookmarkEnd w:id="11"/>
    </w:p>
    <w:p w:rsidR="000D7683" w:rsidRPr="00BD1822" w:rsidRDefault="000D7683" w:rsidP="004D2B9F">
      <w:pPr>
        <w:rPr>
          <w:rFonts w:ascii="Times New Roman" w:hAnsi="Times New Roman"/>
        </w:rPr>
      </w:pPr>
      <w:r w:rsidRPr="00BD1822">
        <w:rPr>
          <w:rFonts w:ascii="Times New Roman" w:hAnsi="Times New Roman"/>
        </w:rPr>
        <w:t xml:space="preserve">Art. </w:t>
      </w:r>
      <w:r>
        <w:rPr>
          <w:rFonts w:ascii="Times New Roman" w:hAnsi="Times New Roman"/>
        </w:rPr>
        <w:t>2</w:t>
      </w:r>
      <w:r w:rsidRPr="00BD1822">
        <w:rPr>
          <w:rFonts w:ascii="Times New Roman" w:hAnsi="Times New Roman"/>
        </w:rPr>
        <w:t xml:space="preserve">3. – A Tesouraria, de posse do(s) Processo(s) de Despesa de Diárias e/ou Adiantamento, efetuará o pagamento. </w:t>
      </w:r>
    </w:p>
    <w:p w:rsidR="000D7683" w:rsidRPr="00BD1822" w:rsidRDefault="000D7683" w:rsidP="004D2B9F">
      <w:pPr>
        <w:rPr>
          <w:rFonts w:ascii="Times New Roman" w:hAnsi="Times New Roman"/>
        </w:rPr>
      </w:pPr>
      <w:r w:rsidRPr="00BD1822">
        <w:rPr>
          <w:rFonts w:ascii="Times New Roman" w:hAnsi="Times New Roman"/>
        </w:rPr>
        <w:t>§ 1º O valor liberado a título de diárias ou adiantamento será depositado diretamente na conta corrente do servidor beneficiário, de acordo com a documentação encaminhada junto ao processo, ou através de cartão nominal, quando houver disponibilidade.</w:t>
      </w:r>
    </w:p>
    <w:p w:rsidR="000D7683" w:rsidRPr="00BD1822" w:rsidRDefault="000D7683" w:rsidP="004D2A4F">
      <w:pPr>
        <w:rPr>
          <w:rFonts w:ascii="Times New Roman" w:hAnsi="Times New Roman"/>
        </w:rPr>
      </w:pPr>
      <w:r w:rsidRPr="00BD1822">
        <w:rPr>
          <w:rFonts w:ascii="Times New Roman" w:hAnsi="Times New Roman"/>
        </w:rPr>
        <w:t xml:space="preserve">§ 2º Os valores de adiantamento poderão ser utilizados para custear despesas com alimentação de atletas e membros de conselhos municipais previstos em Lei, que estejam representando o Município em atividades esportivas, desde que autorizados pelo Secretário ou responsável do setor a qual seja afeta ao evento do participante. </w:t>
      </w:r>
    </w:p>
    <w:p w:rsidR="000D7683" w:rsidRPr="00BD1822" w:rsidRDefault="000D7683" w:rsidP="004D2A4F">
      <w:pPr>
        <w:rPr>
          <w:rFonts w:ascii="Times New Roman" w:hAnsi="Times New Roman"/>
        </w:rPr>
      </w:pPr>
      <w:r w:rsidRPr="00BD1822">
        <w:rPr>
          <w:rFonts w:ascii="Times New Roman" w:hAnsi="Times New Roman"/>
        </w:rPr>
        <w:t xml:space="preserve">§ 3º Nos casos aplicados ao parágrafo 2º, deverá ainda o tomador do valor de adiantamento comprovar através de lista de presença, inscrição no evento ou documento </w:t>
      </w:r>
      <w:r w:rsidRPr="00BD1822">
        <w:rPr>
          <w:rFonts w:ascii="Times New Roman" w:hAnsi="Times New Roman"/>
        </w:rPr>
        <w:lastRenderedPageBreak/>
        <w:t>equivalente, os nomes dos atletas ou comissão, sob pena de não aprovação da prestação de contas no caso de não apresentação.</w:t>
      </w:r>
    </w:p>
    <w:p w:rsidR="000D7683" w:rsidRPr="00BD1822" w:rsidRDefault="000D7683" w:rsidP="004D2B9F">
      <w:pPr>
        <w:rPr>
          <w:rFonts w:ascii="Times New Roman" w:hAnsi="Times New Roman"/>
        </w:rPr>
      </w:pPr>
      <w:r w:rsidRPr="00BD1822">
        <w:rPr>
          <w:rFonts w:ascii="Times New Roman" w:hAnsi="Times New Roman"/>
        </w:rPr>
        <w:t xml:space="preserve">Art. 24. – Efetuado o pagamento, o processo da despesa ficará em posse da Tesouraria do Município, onde aguardará a prestação de Contas. </w:t>
      </w:r>
    </w:p>
    <w:p w:rsidR="000D7683" w:rsidRPr="00BD1822" w:rsidRDefault="000D7683" w:rsidP="004D2B9F">
      <w:pPr>
        <w:rPr>
          <w:rFonts w:ascii="Times New Roman" w:hAnsi="Times New Roman"/>
        </w:rPr>
      </w:pPr>
    </w:p>
    <w:p w:rsidR="000D7683" w:rsidRPr="00BD1822" w:rsidRDefault="000D7683" w:rsidP="00AA6F4D">
      <w:pPr>
        <w:pStyle w:val="Ttulo2"/>
        <w:rPr>
          <w:sz w:val="24"/>
          <w:szCs w:val="24"/>
        </w:rPr>
      </w:pPr>
      <w:bookmarkStart w:id="12" w:name="_Toc527470118"/>
      <w:r w:rsidRPr="00BD1822">
        <w:rPr>
          <w:sz w:val="24"/>
          <w:szCs w:val="24"/>
        </w:rPr>
        <w:t>Seção IX – Dos ressarcimentos</w:t>
      </w:r>
      <w:bookmarkEnd w:id="12"/>
      <w:r w:rsidRPr="00BD1822">
        <w:rPr>
          <w:sz w:val="24"/>
          <w:szCs w:val="24"/>
        </w:rPr>
        <w:t xml:space="preserve"> </w:t>
      </w:r>
    </w:p>
    <w:p w:rsidR="000D7683" w:rsidRPr="00BD1822" w:rsidRDefault="000D7683" w:rsidP="00922310">
      <w:pPr>
        <w:rPr>
          <w:rFonts w:ascii="Times New Roman" w:hAnsi="Times New Roman"/>
        </w:rPr>
      </w:pPr>
      <w:r w:rsidRPr="00BD1822">
        <w:rPr>
          <w:rFonts w:ascii="Times New Roman" w:hAnsi="Times New Roman"/>
        </w:rPr>
        <w:t xml:space="preserve">Art. 25. – Entende-se por ressarcimento os valores pagos aos servidores da Administração Pública Municipal de Rolândia, que no desempenho de suas atribuições se deslocarem para outro ponto do território nacional e tenham que desembolsar valores para ações emergenciais, decorrentes de sua responsabilidade no objetivo do deslocamento, tais como compra de medicamento, conserto de pneus, entre outros que não estejam previstas no planejamento das diárias ou do adiantamento. </w:t>
      </w:r>
    </w:p>
    <w:p w:rsidR="000D7683" w:rsidRPr="00BD1822" w:rsidRDefault="000D7683" w:rsidP="00922310">
      <w:pPr>
        <w:rPr>
          <w:rFonts w:ascii="Times New Roman" w:hAnsi="Times New Roman"/>
        </w:rPr>
      </w:pPr>
      <w:r w:rsidRPr="00BD1822">
        <w:rPr>
          <w:rFonts w:ascii="Times New Roman" w:hAnsi="Times New Roman"/>
        </w:rPr>
        <w:t xml:space="preserve">§ 1º As despesas previstas no caput deste artigo devem ser de caráter extraordinário, não previsível, decorrente de caso fortuito ou força maior, e não poderão custear qualquer procedimento que seja considerado de alta complexidade, tais como cirurgias, reparos em motores de veículos, etc. para estes casos, o servidor deverá comunicar a autoridade superior do setor ou pasta. </w:t>
      </w:r>
    </w:p>
    <w:p w:rsidR="000D7683" w:rsidRDefault="000D7683" w:rsidP="00922310">
      <w:pPr>
        <w:rPr>
          <w:rFonts w:ascii="Times New Roman" w:hAnsi="Times New Roman"/>
        </w:rPr>
      </w:pPr>
      <w:r w:rsidRPr="00BD1822">
        <w:rPr>
          <w:rFonts w:ascii="Times New Roman" w:hAnsi="Times New Roman"/>
        </w:rPr>
        <w:t xml:space="preserve">§ 2º Ao retornar, em até 5 dias, o servidor deverá comprovar, apresentando nota fiscal, as despesas ocorridas, juntamente com relatório de viagem, descrevendo os fatos ocorridos, e a motivação para o ressarcimento. </w:t>
      </w:r>
    </w:p>
    <w:p w:rsidR="000D7683" w:rsidRDefault="000D7683" w:rsidP="00922310">
      <w:pPr>
        <w:rPr>
          <w:rFonts w:ascii="Times New Roman" w:hAnsi="Times New Roman"/>
        </w:rPr>
      </w:pPr>
      <w:r w:rsidRPr="00BD1822">
        <w:rPr>
          <w:rFonts w:ascii="Times New Roman" w:hAnsi="Times New Roman"/>
        </w:rPr>
        <w:t xml:space="preserve">§ </w:t>
      </w:r>
      <w:r>
        <w:rPr>
          <w:rFonts w:ascii="Times New Roman" w:hAnsi="Times New Roman"/>
        </w:rPr>
        <w:t>3</w:t>
      </w:r>
      <w:r w:rsidRPr="00BD1822">
        <w:rPr>
          <w:rFonts w:ascii="Times New Roman" w:hAnsi="Times New Roman"/>
        </w:rPr>
        <w:t>º</w:t>
      </w:r>
      <w:r>
        <w:rPr>
          <w:rFonts w:ascii="Times New Roman" w:hAnsi="Times New Roman"/>
        </w:rPr>
        <w:t xml:space="preserve"> As despesas realizadas no presente artigo deverão ser comprovadas através de documento fiscal pertinente, estando este OBRIGATORIAMENTE em nome do servidor que efetuar o pagamento da despesa. Comprovantes de despesa em nome do município não serão ressarcidos.</w:t>
      </w:r>
    </w:p>
    <w:p w:rsidR="000D7683" w:rsidRPr="00BD1822" w:rsidRDefault="000D7683" w:rsidP="00922310">
      <w:pPr>
        <w:rPr>
          <w:rFonts w:ascii="Times New Roman" w:hAnsi="Times New Roman"/>
        </w:rPr>
      </w:pPr>
      <w:r w:rsidRPr="00BD1822">
        <w:rPr>
          <w:rFonts w:ascii="Times New Roman" w:hAnsi="Times New Roman"/>
        </w:rPr>
        <w:lastRenderedPageBreak/>
        <w:t xml:space="preserve">§ </w:t>
      </w:r>
      <w:r>
        <w:rPr>
          <w:rFonts w:ascii="Times New Roman" w:hAnsi="Times New Roman"/>
        </w:rPr>
        <w:t>4</w:t>
      </w:r>
      <w:r w:rsidRPr="00BD1822">
        <w:rPr>
          <w:rFonts w:ascii="Times New Roman" w:hAnsi="Times New Roman"/>
        </w:rPr>
        <w:t>º</w:t>
      </w:r>
      <w:r>
        <w:rPr>
          <w:rFonts w:ascii="Times New Roman" w:hAnsi="Times New Roman"/>
        </w:rPr>
        <w:t xml:space="preserve"> Poderá o servidor utilizar-se dos valores percebidos da diária ou adiantamento, quando estes possuírem saldos, para a quitação das despesas de que trato o presente artigo, constituindo-se parte integrante da prestação de contas.</w:t>
      </w:r>
    </w:p>
    <w:p w:rsidR="000D7683" w:rsidRPr="00BD1822" w:rsidRDefault="000D7683" w:rsidP="00922310">
      <w:pPr>
        <w:rPr>
          <w:rFonts w:ascii="Times New Roman" w:hAnsi="Times New Roman"/>
        </w:rPr>
      </w:pPr>
      <w:r w:rsidRPr="00BD1822">
        <w:rPr>
          <w:rFonts w:ascii="Times New Roman" w:hAnsi="Times New Roman"/>
        </w:rPr>
        <w:t xml:space="preserve">§ </w:t>
      </w:r>
      <w:r>
        <w:rPr>
          <w:rFonts w:ascii="Times New Roman" w:hAnsi="Times New Roman"/>
        </w:rPr>
        <w:t>5</w:t>
      </w:r>
      <w:r w:rsidRPr="00BD1822">
        <w:rPr>
          <w:rFonts w:ascii="Times New Roman" w:hAnsi="Times New Roman"/>
        </w:rPr>
        <w:t>º Em qualquer dos casos previstos neste artigo, o servidor deverá ser ressarcido, mediante autorização do secretário da pasta ou de superior imediato responsável pela análise e comprovação das despesas ocorridas</w:t>
      </w:r>
      <w:r>
        <w:rPr>
          <w:rFonts w:ascii="Times New Roman" w:hAnsi="Times New Roman"/>
        </w:rPr>
        <w:t xml:space="preserve"> de acordo com os parágrafos do presente artigo</w:t>
      </w:r>
      <w:r w:rsidRPr="00BD1822">
        <w:rPr>
          <w:rFonts w:ascii="Times New Roman" w:hAnsi="Times New Roman"/>
        </w:rPr>
        <w:t>.</w:t>
      </w:r>
    </w:p>
    <w:p w:rsidR="000D7683" w:rsidRPr="00BD1822" w:rsidRDefault="000D7683" w:rsidP="004D2A4F">
      <w:pPr>
        <w:rPr>
          <w:rFonts w:ascii="Times New Roman" w:hAnsi="Times New Roman"/>
        </w:rPr>
      </w:pPr>
      <w:r w:rsidRPr="00BD1822">
        <w:rPr>
          <w:rFonts w:ascii="Times New Roman" w:hAnsi="Times New Roman"/>
        </w:rPr>
        <w:t xml:space="preserve">§ </w:t>
      </w:r>
      <w:r>
        <w:rPr>
          <w:rFonts w:ascii="Times New Roman" w:hAnsi="Times New Roman"/>
        </w:rPr>
        <w:t>6</w:t>
      </w:r>
      <w:r w:rsidRPr="00BD1822">
        <w:rPr>
          <w:rFonts w:ascii="Times New Roman" w:hAnsi="Times New Roman"/>
        </w:rPr>
        <w:t xml:space="preserve">º Caberá às Chefias Imediatas e ao Secretária da Pasta a fiscalização da correta aplicação do presente artigo, sendo que o descumprimento de quaisquer dispositivos ensejará a apuração da responsabilidade com base na legislação aplicável em vigor. </w:t>
      </w:r>
    </w:p>
    <w:p w:rsidR="000D7683" w:rsidRDefault="000D7683" w:rsidP="004D2A4F">
      <w:pPr>
        <w:rPr>
          <w:rFonts w:ascii="Times New Roman" w:hAnsi="Times New Roman"/>
        </w:rPr>
      </w:pPr>
      <w:r w:rsidRPr="00BD1822">
        <w:rPr>
          <w:rFonts w:ascii="Times New Roman" w:hAnsi="Times New Roman"/>
        </w:rPr>
        <w:t xml:space="preserve">§ </w:t>
      </w:r>
      <w:r>
        <w:rPr>
          <w:rFonts w:ascii="Times New Roman" w:hAnsi="Times New Roman"/>
        </w:rPr>
        <w:t>7</w:t>
      </w:r>
      <w:r w:rsidRPr="00BD1822">
        <w:rPr>
          <w:rFonts w:ascii="Times New Roman" w:hAnsi="Times New Roman"/>
        </w:rPr>
        <w:t>º A responsabilidade de que trata o presente artigo, é solidária, em qualquer hipótese, entre todos os envolvidos no procedimento, aplicando-se subsidiariamente as regras dispostas na legislação penal e processual penal em vigor.</w:t>
      </w:r>
    </w:p>
    <w:p w:rsidR="000D7683" w:rsidRPr="00BD1822" w:rsidRDefault="000D7683" w:rsidP="00922310">
      <w:pPr>
        <w:rPr>
          <w:rFonts w:ascii="Times New Roman" w:hAnsi="Times New Roman"/>
        </w:rPr>
      </w:pPr>
    </w:p>
    <w:p w:rsidR="000D7683" w:rsidRPr="00BD1822" w:rsidRDefault="000D7683" w:rsidP="00AA6F4D">
      <w:pPr>
        <w:pStyle w:val="Ttulo2"/>
        <w:rPr>
          <w:sz w:val="24"/>
          <w:szCs w:val="24"/>
        </w:rPr>
      </w:pPr>
      <w:bookmarkStart w:id="13" w:name="_Toc527470119"/>
      <w:r w:rsidRPr="00BD1822">
        <w:rPr>
          <w:sz w:val="24"/>
          <w:szCs w:val="24"/>
        </w:rPr>
        <w:t>Seção X – Dos Veículos</w:t>
      </w:r>
      <w:bookmarkEnd w:id="13"/>
    </w:p>
    <w:p w:rsidR="000D7683" w:rsidRPr="00BD1822" w:rsidRDefault="000D7683" w:rsidP="00922310">
      <w:pPr>
        <w:rPr>
          <w:rFonts w:ascii="Times New Roman" w:hAnsi="Times New Roman"/>
        </w:rPr>
      </w:pPr>
      <w:r w:rsidRPr="00BD1822">
        <w:rPr>
          <w:rFonts w:ascii="Times New Roman" w:hAnsi="Times New Roman"/>
        </w:rPr>
        <w:t xml:space="preserve">Art. 26. – As viagens feitas com veículos oficiais do Município serão exclusivamente diurnas, das 06h00 às 20h00, exceto aquelas para o desempenho de serviços essenciais de policia, de transporte de pacientes, de medicamentos, de delegação, de veículo oficial do prefeito, de comitiva e deslocamentos para participar ou retornar de eventos e treinamentos. </w:t>
      </w:r>
    </w:p>
    <w:p w:rsidR="000D7683" w:rsidRPr="00BD1822" w:rsidRDefault="000D7683" w:rsidP="00922310">
      <w:pPr>
        <w:rPr>
          <w:rFonts w:ascii="Times New Roman" w:hAnsi="Times New Roman"/>
        </w:rPr>
      </w:pPr>
      <w:r w:rsidRPr="00BD1822">
        <w:rPr>
          <w:rFonts w:ascii="Times New Roman" w:hAnsi="Times New Roman"/>
          <w:b/>
        </w:rPr>
        <w:t>PARÁGRAFO ÚNICO:</w:t>
      </w:r>
      <w:r w:rsidRPr="00BD1822">
        <w:rPr>
          <w:rFonts w:ascii="Times New Roman" w:hAnsi="Times New Roman"/>
        </w:rPr>
        <w:t xml:space="preserve"> O servidor que, não estando enquadrado nas exceções descritas neste artigo, viajar em horário não permitido, responderá administrativamente, nos termos do Estatuto dos Servidores Públicos Municipais de Rolândia, sem prejuízo das responsabilidades civil e penal. </w:t>
      </w:r>
    </w:p>
    <w:p w:rsidR="000D7683" w:rsidRPr="00BD1822" w:rsidRDefault="000D7683" w:rsidP="00922310">
      <w:pPr>
        <w:rPr>
          <w:rFonts w:ascii="Times New Roman" w:hAnsi="Times New Roman"/>
        </w:rPr>
      </w:pPr>
      <w:r w:rsidRPr="00BD1822">
        <w:rPr>
          <w:rFonts w:ascii="Times New Roman" w:hAnsi="Times New Roman"/>
        </w:rPr>
        <w:lastRenderedPageBreak/>
        <w:t>Art. 27. – Não serão autorizadas viagens a serviço do Município em veículo particular.</w:t>
      </w:r>
    </w:p>
    <w:p w:rsidR="000D7683" w:rsidRPr="00BD1822" w:rsidRDefault="000D7683" w:rsidP="00922310">
      <w:pPr>
        <w:rPr>
          <w:rFonts w:ascii="Times New Roman" w:hAnsi="Times New Roman"/>
        </w:rPr>
      </w:pPr>
      <w:r w:rsidRPr="00BD1822">
        <w:rPr>
          <w:rFonts w:ascii="Times New Roman" w:hAnsi="Times New Roman"/>
        </w:rPr>
        <w:t xml:space="preserve">Art. 28. – Todas as viagens de que trata esta Instrução Normativa, poderão ser realizadas com veículo oficial do Município. </w:t>
      </w:r>
    </w:p>
    <w:p w:rsidR="000D7683" w:rsidRPr="00BD1822" w:rsidRDefault="000D7683" w:rsidP="004D2B9F">
      <w:pPr>
        <w:rPr>
          <w:rFonts w:ascii="Times New Roman" w:hAnsi="Times New Roman"/>
        </w:rPr>
      </w:pPr>
    </w:p>
    <w:p w:rsidR="000D7683" w:rsidRPr="00BD1822" w:rsidRDefault="000D7683" w:rsidP="00B427DB">
      <w:pPr>
        <w:pStyle w:val="Ttulo2"/>
        <w:rPr>
          <w:sz w:val="24"/>
          <w:szCs w:val="24"/>
        </w:rPr>
      </w:pPr>
      <w:bookmarkStart w:id="14" w:name="_Toc527470120"/>
      <w:r w:rsidRPr="00BD1822">
        <w:rPr>
          <w:sz w:val="24"/>
          <w:szCs w:val="24"/>
        </w:rPr>
        <w:t>Seção XI – Da Prestação de Contas</w:t>
      </w:r>
      <w:bookmarkEnd w:id="14"/>
    </w:p>
    <w:p w:rsidR="000D7683" w:rsidRPr="00BD1822" w:rsidRDefault="000D7683" w:rsidP="00087002">
      <w:pPr>
        <w:rPr>
          <w:rFonts w:ascii="Times New Roman" w:hAnsi="Times New Roman"/>
        </w:rPr>
      </w:pPr>
      <w:r w:rsidRPr="00BD1822">
        <w:rPr>
          <w:rFonts w:ascii="Times New Roman" w:hAnsi="Times New Roman"/>
        </w:rPr>
        <w:t xml:space="preserve">Art. 29. – O Agente Político, Agente Público, Servidores e Empregados Públicos, fica obrigado a apresentar no prazo máximo de 05 (cinco) dias úteis após seu retorno, a Tesouraria do Município, o Relatório de Viagem (ANEXO III), devidamente preenchido, assinado pelo seu chefe imediato, para que possa compor o processo da despesa. O Relatório de Viagem trata-se do formulário – padrão adotado pela Administração Municipal, que contem: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Identificação do Agente Político, Agente Público, Servidores e Empregados Públicos;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Itinerários data e horário de saída e chegada;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Meio de transporte utilizado;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Relatório circunstanciado com descrição minuciosa dos resultados práticos efetivamente obtidos com a viagem;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Quantidade de diárias ou adiantamentos recebidos;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Carimbo e assinatura do superior imediato;</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Pr>
          <w:rFonts w:ascii="Times New Roman" w:hAnsi="Times New Roman"/>
        </w:rPr>
        <w:t>Notas fiscais</w:t>
      </w:r>
      <w:r w:rsidRPr="00427134">
        <w:rPr>
          <w:rFonts w:ascii="Times New Roman" w:hAnsi="Times New Roman"/>
        </w:rPr>
        <w:t xml:space="preserve"> de despesas com alimentação;</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Pr>
          <w:rFonts w:ascii="Times New Roman" w:hAnsi="Times New Roman"/>
        </w:rPr>
        <w:t>Notas fiscais</w:t>
      </w:r>
      <w:r w:rsidRPr="00427134">
        <w:rPr>
          <w:rFonts w:ascii="Times New Roman" w:hAnsi="Times New Roman"/>
        </w:rPr>
        <w:t xml:space="preserve"> de despesas com hospedagem;</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Pr>
          <w:rFonts w:ascii="Times New Roman" w:hAnsi="Times New Roman"/>
        </w:rPr>
        <w:t xml:space="preserve">Notas fiscais </w:t>
      </w:r>
      <w:r w:rsidRPr="00427134">
        <w:rPr>
          <w:rFonts w:ascii="Times New Roman" w:hAnsi="Times New Roman"/>
        </w:rPr>
        <w:t>de despesas com abastecimento;</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Canhotos dos cartões de embarque de ida e retorno, no caso de viagem aérea;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Número dos bilhetes de passagens, no caso de viagem de ônibus;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 xml:space="preserve">Certificado do seminário, curso, congresso e outros, se possível; </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Folders e panfletos do curso, programação do evento, se for o caso;</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O número da placa, caso o meio de transporte utilizado for de propriedade do município;</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Relatório contendo resumo de trabalho realizado, ata de reuniões, etc., de acordo com os objetivos ensejados da designação;</w:t>
      </w:r>
    </w:p>
    <w:p w:rsidR="000D7683"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sidRPr="00427134">
        <w:rPr>
          <w:rFonts w:ascii="Times New Roman" w:hAnsi="Times New Roman"/>
        </w:rPr>
        <w:t>Nos casos de participação em cursos, seminários, congressos e correlatos, deverão ser apresentados certificado de participação;</w:t>
      </w:r>
    </w:p>
    <w:p w:rsidR="000D7683" w:rsidRPr="00427134" w:rsidRDefault="000D7683" w:rsidP="00C72812">
      <w:pPr>
        <w:pStyle w:val="PargrafodaLista"/>
        <w:numPr>
          <w:ilvl w:val="0"/>
          <w:numId w:val="23"/>
        </w:numPr>
        <w:autoSpaceDE w:val="0"/>
        <w:autoSpaceDN w:val="0"/>
        <w:adjustRightInd w:val="0"/>
        <w:spacing w:after="0" w:line="240" w:lineRule="auto"/>
        <w:rPr>
          <w:rFonts w:ascii="Times New Roman" w:hAnsi="Times New Roman"/>
        </w:rPr>
      </w:pPr>
      <w:r>
        <w:rPr>
          <w:rFonts w:ascii="Times New Roman" w:hAnsi="Times New Roman"/>
        </w:rPr>
        <w:t>Identificação dos saldos restituídos.</w:t>
      </w:r>
    </w:p>
    <w:p w:rsidR="000D7683" w:rsidRPr="00BD1822" w:rsidRDefault="000D7683" w:rsidP="00087002">
      <w:pPr>
        <w:autoSpaceDE w:val="0"/>
        <w:autoSpaceDN w:val="0"/>
        <w:adjustRightInd w:val="0"/>
        <w:spacing w:after="0" w:line="240" w:lineRule="auto"/>
        <w:ind w:firstLine="0"/>
        <w:jc w:val="left"/>
        <w:rPr>
          <w:rFonts w:ascii="Times New Roman" w:hAnsi="Times New Roman"/>
          <w:color w:val="000000"/>
        </w:rPr>
      </w:pPr>
    </w:p>
    <w:p w:rsidR="000D7683" w:rsidRDefault="000D7683" w:rsidP="00087002">
      <w:pPr>
        <w:rPr>
          <w:rFonts w:ascii="Times New Roman" w:hAnsi="Times New Roman"/>
        </w:rPr>
      </w:pPr>
      <w:r w:rsidRPr="00BD1822">
        <w:rPr>
          <w:rFonts w:ascii="Times New Roman" w:hAnsi="Times New Roman"/>
        </w:rPr>
        <w:lastRenderedPageBreak/>
        <w:t xml:space="preserve">Art. 30. – No ato de prestação de contas, deverá ser restituído pelo Agente Político, Agente Público, Servidores e Empregados Públicos, junto à Tesouraria o saldo dos valores não utilizados. </w:t>
      </w:r>
    </w:p>
    <w:p w:rsidR="000D7683" w:rsidRDefault="000D7683" w:rsidP="00087002">
      <w:pPr>
        <w:rPr>
          <w:rFonts w:ascii="Times New Roman" w:hAnsi="Times New Roman"/>
        </w:rPr>
      </w:pPr>
      <w:r w:rsidRPr="00BD1822">
        <w:rPr>
          <w:rFonts w:ascii="Times New Roman" w:hAnsi="Times New Roman"/>
        </w:rPr>
        <w:t xml:space="preserve">§ </w:t>
      </w:r>
      <w:r>
        <w:rPr>
          <w:rFonts w:ascii="Times New Roman" w:hAnsi="Times New Roman"/>
        </w:rPr>
        <w:t>1</w:t>
      </w:r>
      <w:r w:rsidRPr="00BD1822">
        <w:rPr>
          <w:rFonts w:ascii="Times New Roman" w:hAnsi="Times New Roman"/>
        </w:rPr>
        <w:t>º -</w:t>
      </w:r>
      <w:r>
        <w:rPr>
          <w:rFonts w:ascii="Times New Roman" w:hAnsi="Times New Roman"/>
        </w:rPr>
        <w:t xml:space="preserve"> Os valores dos saldos não utilizados deverão ser restituídos mediante transferência bancária ou depósito na conta do município, devendo o tomador do recurso, solicitar a tesouraria a conta corrente em que deverá ser feito o depósito/transferência.</w:t>
      </w:r>
    </w:p>
    <w:p w:rsidR="000D7683" w:rsidRPr="00BD1822" w:rsidRDefault="000D7683" w:rsidP="00087002">
      <w:pPr>
        <w:rPr>
          <w:rFonts w:ascii="Times New Roman" w:hAnsi="Times New Roman"/>
        </w:rPr>
      </w:pPr>
      <w:r>
        <w:rPr>
          <w:rFonts w:ascii="Times New Roman" w:hAnsi="Times New Roman"/>
        </w:rPr>
        <w:t>§ 2 º - Fica vetado a Tesouraria do Município, receber valores em dinheiro ou cheque diretamente no setor.</w:t>
      </w:r>
    </w:p>
    <w:p w:rsidR="000D7683" w:rsidRPr="00BD1822" w:rsidRDefault="000D7683" w:rsidP="00922310">
      <w:pPr>
        <w:rPr>
          <w:rFonts w:ascii="Times New Roman" w:hAnsi="Times New Roman"/>
        </w:rPr>
      </w:pPr>
      <w:r w:rsidRPr="00BD1822">
        <w:rPr>
          <w:rFonts w:ascii="Times New Roman" w:hAnsi="Times New Roman"/>
        </w:rPr>
        <w:t xml:space="preserve">§ </w:t>
      </w:r>
      <w:r>
        <w:rPr>
          <w:rFonts w:ascii="Times New Roman" w:hAnsi="Times New Roman"/>
        </w:rPr>
        <w:t>3</w:t>
      </w:r>
      <w:r w:rsidRPr="00BD1822">
        <w:rPr>
          <w:rFonts w:ascii="Times New Roman" w:hAnsi="Times New Roman"/>
        </w:rPr>
        <w:t>º - Em caso de inércia do servidor, a Diretoria de Recursos Humanos está autorizada a realizar o desconto do valor pago a título de diária e/ou adiantamento da remuneração do servidor;</w:t>
      </w:r>
    </w:p>
    <w:p w:rsidR="000D7683" w:rsidRPr="00BD1822" w:rsidRDefault="000D7683" w:rsidP="00922310">
      <w:pPr>
        <w:rPr>
          <w:rFonts w:ascii="Times New Roman" w:hAnsi="Times New Roman"/>
        </w:rPr>
      </w:pPr>
      <w:r w:rsidRPr="00BD1822">
        <w:rPr>
          <w:rFonts w:ascii="Times New Roman" w:hAnsi="Times New Roman"/>
        </w:rPr>
        <w:t xml:space="preserve">§ </w:t>
      </w:r>
      <w:r>
        <w:rPr>
          <w:rFonts w:ascii="Times New Roman" w:hAnsi="Times New Roman"/>
        </w:rPr>
        <w:t>4</w:t>
      </w:r>
      <w:r w:rsidRPr="00BD1822">
        <w:rPr>
          <w:rFonts w:ascii="Times New Roman" w:hAnsi="Times New Roman"/>
        </w:rPr>
        <w:t>º – O desconto previsto no parágrafo anterior não poderá ultrapassar, no mês de referência, ao percentual de 30% da remuneração do servidor, podendo, portanto, ser parcelado até a totalidade do valor pago ao servidor;</w:t>
      </w:r>
    </w:p>
    <w:p w:rsidR="000D7683" w:rsidRPr="00BD1822" w:rsidRDefault="000D7683" w:rsidP="00922310">
      <w:pPr>
        <w:rPr>
          <w:rFonts w:ascii="Times New Roman" w:hAnsi="Times New Roman"/>
        </w:rPr>
      </w:pPr>
      <w:r w:rsidRPr="00BD1822">
        <w:rPr>
          <w:rFonts w:ascii="Times New Roman" w:hAnsi="Times New Roman"/>
        </w:rPr>
        <w:t xml:space="preserve">§ </w:t>
      </w:r>
      <w:r>
        <w:rPr>
          <w:rFonts w:ascii="Times New Roman" w:hAnsi="Times New Roman"/>
        </w:rPr>
        <w:t>5</w:t>
      </w:r>
      <w:r w:rsidRPr="00BD1822">
        <w:rPr>
          <w:rFonts w:ascii="Times New Roman" w:hAnsi="Times New Roman"/>
        </w:rPr>
        <w:t>º - A apresentação da prestação de contas suspende a realização dos descontos na remuneração do tomador da diária ou adiantamento;</w:t>
      </w:r>
    </w:p>
    <w:p w:rsidR="000D7683" w:rsidRDefault="000D7683" w:rsidP="00922310">
      <w:pPr>
        <w:rPr>
          <w:rFonts w:ascii="Times New Roman" w:hAnsi="Times New Roman"/>
        </w:rPr>
      </w:pPr>
      <w:r w:rsidRPr="00BD1822">
        <w:rPr>
          <w:rFonts w:ascii="Times New Roman" w:hAnsi="Times New Roman"/>
        </w:rPr>
        <w:t xml:space="preserve">§ </w:t>
      </w:r>
      <w:r>
        <w:rPr>
          <w:rFonts w:ascii="Times New Roman" w:hAnsi="Times New Roman"/>
        </w:rPr>
        <w:t>6</w:t>
      </w:r>
      <w:r w:rsidRPr="00BD1822">
        <w:rPr>
          <w:rFonts w:ascii="Times New Roman" w:hAnsi="Times New Roman"/>
        </w:rPr>
        <w:t>º - Em caso de aprovação da prestação de contas tardiamente apresentada do tomador da diária ou adiantamento, os valores descontados de sua remuneração deverão ser restituídos;</w:t>
      </w:r>
    </w:p>
    <w:p w:rsidR="000D7683" w:rsidRPr="00BD1822" w:rsidRDefault="000D7683" w:rsidP="00B427DB">
      <w:pPr>
        <w:rPr>
          <w:rFonts w:ascii="Times New Roman" w:hAnsi="Times New Roman"/>
        </w:rPr>
      </w:pPr>
      <w:r w:rsidRPr="00BD1822">
        <w:rPr>
          <w:rFonts w:ascii="Times New Roman" w:hAnsi="Times New Roman"/>
        </w:rPr>
        <w:t>Art. 31. – Imediatamente, a Tesouraria deverá comunicar ao Departamento de Empenho para que seja efetuada a anulação do empenho do respectivo saldo, sendo revertido à dotação orçamentária própria.</w:t>
      </w:r>
    </w:p>
    <w:p w:rsidR="000D7683" w:rsidRPr="00BD1822" w:rsidRDefault="000D7683" w:rsidP="00B427DB">
      <w:pPr>
        <w:rPr>
          <w:rFonts w:ascii="Times New Roman" w:hAnsi="Times New Roman"/>
        </w:rPr>
      </w:pPr>
      <w:r w:rsidRPr="00BD1822">
        <w:rPr>
          <w:rFonts w:ascii="Times New Roman" w:hAnsi="Times New Roman"/>
        </w:rPr>
        <w:t xml:space="preserve">Art. 32. – Da mesma forma, se a viagem não se efetivar, o agente público restituirá as diárias em sua totalidade e os bilhetes de passagem não utilizados em, no máximo, 5 (cinco) dias, contados da data em que se configurar o não afastamento. Caso tenha </w:t>
      </w:r>
      <w:r w:rsidRPr="00BD1822">
        <w:rPr>
          <w:rFonts w:ascii="Times New Roman" w:hAnsi="Times New Roman"/>
        </w:rPr>
        <w:lastRenderedPageBreak/>
        <w:t xml:space="preserve">havido valores de diárias ou adiantamentos em excesso, os mesmos deverão ser igualmente restituídos. </w:t>
      </w:r>
    </w:p>
    <w:p w:rsidR="000D7683" w:rsidRPr="00BD1822" w:rsidRDefault="000D7683" w:rsidP="00B427DB">
      <w:pPr>
        <w:rPr>
          <w:rFonts w:ascii="Times New Roman" w:hAnsi="Times New Roman"/>
        </w:rPr>
      </w:pPr>
      <w:r w:rsidRPr="00BD1822">
        <w:rPr>
          <w:rFonts w:ascii="Times New Roman" w:hAnsi="Times New Roman"/>
        </w:rPr>
        <w:t xml:space="preserve">Art. 33. – Em caso da não prestação de contas no período estabelecido de acordo com o Art. </w:t>
      </w:r>
      <w:smartTag w:uri="urn:schemas-microsoft-com:office:smarttags" w:element="metricconverter">
        <w:smartTagPr>
          <w:attr w:name="ProductID" w:val="29, a"/>
        </w:smartTagPr>
        <w:r w:rsidRPr="00BD1822">
          <w:rPr>
            <w:rFonts w:ascii="Times New Roman" w:hAnsi="Times New Roman"/>
          </w:rPr>
          <w:t>29, a</w:t>
        </w:r>
      </w:smartTag>
      <w:r w:rsidRPr="00BD1822">
        <w:rPr>
          <w:rFonts w:ascii="Times New Roman" w:hAnsi="Times New Roman"/>
        </w:rPr>
        <w:t xml:space="preserve"> Tesouraria deverá comunicar oficialmente ao Setor de Recursos Humanos para que seja descontado o devido valor em folha de pagamento, através de ofício, com cópia à Comissão Permanente de Controle Interno.</w:t>
      </w:r>
    </w:p>
    <w:p w:rsidR="000D7683" w:rsidRPr="00BD1822" w:rsidRDefault="000D7683" w:rsidP="003E2909">
      <w:pPr>
        <w:rPr>
          <w:rFonts w:ascii="Times New Roman" w:hAnsi="Times New Roman"/>
        </w:rPr>
      </w:pPr>
      <w:r w:rsidRPr="00BD1822">
        <w:rPr>
          <w:rFonts w:ascii="Times New Roman" w:hAnsi="Times New Roman"/>
        </w:rPr>
        <w:t>Art. 34. – O beneficiário da diária que não apresentar a prestação de contas conforme estabelecido no Art. 29 desta lei, fica vedado à concessão de novos valores.</w:t>
      </w:r>
    </w:p>
    <w:p w:rsidR="000D7683" w:rsidRDefault="000D7683" w:rsidP="00BB676D">
      <w:pPr>
        <w:rPr>
          <w:rFonts w:ascii="Times New Roman" w:hAnsi="Times New Roman"/>
        </w:rPr>
      </w:pPr>
      <w:r w:rsidRPr="00BD1822">
        <w:rPr>
          <w:rFonts w:ascii="Times New Roman" w:hAnsi="Times New Roman"/>
        </w:rPr>
        <w:t xml:space="preserve">Art. 35. – </w:t>
      </w:r>
      <w:r>
        <w:rPr>
          <w:rFonts w:ascii="Times New Roman" w:hAnsi="Times New Roman"/>
        </w:rPr>
        <w:t xml:space="preserve">Após a análise da prestação de contas, havendo despesas ocorridas em desacordo com o que trata a presente instrução normativa e legislação pertinente, deverá o tomador dos valores de diárias/adiamentos ser notificado a ressarcir tais valores, concedido a ampla defesa e o contraditório. </w:t>
      </w:r>
    </w:p>
    <w:p w:rsidR="000D7683" w:rsidRDefault="000D7683" w:rsidP="00BB676D">
      <w:pPr>
        <w:rPr>
          <w:rFonts w:ascii="Times New Roman" w:hAnsi="Times New Roman"/>
        </w:rPr>
      </w:pPr>
      <w:r w:rsidRPr="00BD1822">
        <w:rPr>
          <w:rFonts w:ascii="Times New Roman" w:hAnsi="Times New Roman"/>
        </w:rPr>
        <w:t xml:space="preserve">§ </w:t>
      </w:r>
      <w:r>
        <w:rPr>
          <w:rFonts w:ascii="Times New Roman" w:hAnsi="Times New Roman"/>
        </w:rPr>
        <w:t>1</w:t>
      </w:r>
      <w:r w:rsidRPr="00BD1822">
        <w:rPr>
          <w:rFonts w:ascii="Times New Roman" w:hAnsi="Times New Roman"/>
        </w:rPr>
        <w:t xml:space="preserve">º - </w:t>
      </w:r>
      <w:r>
        <w:rPr>
          <w:rFonts w:ascii="Times New Roman" w:hAnsi="Times New Roman"/>
        </w:rPr>
        <w:t xml:space="preserve">Em caso de omissão do tomador, os valores apurados serão matéria de processo administrativo.  </w:t>
      </w:r>
    </w:p>
    <w:p w:rsidR="000D7683" w:rsidRPr="00BD1822" w:rsidRDefault="000D7683" w:rsidP="007B0CCE">
      <w:pPr>
        <w:rPr>
          <w:rFonts w:ascii="Times New Roman" w:hAnsi="Times New Roman"/>
        </w:rPr>
      </w:pPr>
      <w:r w:rsidRPr="00BD1822">
        <w:rPr>
          <w:rFonts w:ascii="Times New Roman" w:hAnsi="Times New Roman"/>
        </w:rPr>
        <w:t>Art. 3</w:t>
      </w:r>
      <w:r>
        <w:rPr>
          <w:rFonts w:ascii="Times New Roman" w:hAnsi="Times New Roman"/>
        </w:rPr>
        <w:t>6</w:t>
      </w:r>
      <w:r w:rsidRPr="00BD1822">
        <w:rPr>
          <w:rFonts w:ascii="Times New Roman" w:hAnsi="Times New Roman"/>
        </w:rPr>
        <w:t>. – Passado o período do acerto de contas pelo tomador das diárias ou adiantamentos, além do desconto integral, o empregado será passivo de sanções disciplinares, nos casos de reincidência.</w:t>
      </w:r>
    </w:p>
    <w:p w:rsidR="000D7683" w:rsidRPr="00BD1822" w:rsidRDefault="000D7683" w:rsidP="00B427DB">
      <w:pPr>
        <w:rPr>
          <w:rFonts w:ascii="Times New Roman" w:hAnsi="Times New Roman"/>
        </w:rPr>
      </w:pPr>
      <w:r w:rsidRPr="00BD1822">
        <w:rPr>
          <w:rFonts w:ascii="Times New Roman" w:hAnsi="Times New Roman"/>
        </w:rPr>
        <w:t>Art. 3</w:t>
      </w:r>
      <w:r>
        <w:rPr>
          <w:rFonts w:ascii="Times New Roman" w:hAnsi="Times New Roman"/>
        </w:rPr>
        <w:t>7</w:t>
      </w:r>
      <w:r w:rsidRPr="00BD1822">
        <w:rPr>
          <w:rFonts w:ascii="Times New Roman" w:hAnsi="Times New Roman"/>
        </w:rPr>
        <w:t xml:space="preserve">. – O processo de comprovação da despesa será arquivado na Tesouraria, onde ficará a disposição dos órgãos de controle, devendo ser composto com os seguintes documentos: </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t>Solicitação de diária ou adiantamento devidamente assinada;</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t>Folders e panfletos do curso, programação do evento, se for o caso;</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t xml:space="preserve">Nota de empenho; </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t xml:space="preserve">Comprovante do depósito bancário ou transferência de valores para cartão nominal; </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lastRenderedPageBreak/>
        <w:t>Relatório de Viagem preenchido e devidamente assinado</w:t>
      </w:r>
      <w:r>
        <w:rPr>
          <w:rFonts w:ascii="Times New Roman" w:hAnsi="Times New Roman"/>
        </w:rPr>
        <w:t xml:space="preserve"> (ANEXO III)</w:t>
      </w:r>
      <w:r w:rsidRPr="00BD1822">
        <w:rPr>
          <w:rFonts w:ascii="Times New Roman" w:hAnsi="Times New Roman"/>
        </w:rPr>
        <w:t>;</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t>Documentos de despesa</w:t>
      </w:r>
      <w:r>
        <w:rPr>
          <w:rFonts w:ascii="Times New Roman" w:hAnsi="Times New Roman"/>
        </w:rPr>
        <w:t xml:space="preserve"> segundo o Anexo III</w:t>
      </w:r>
      <w:r w:rsidRPr="00BD1822">
        <w:rPr>
          <w:rFonts w:ascii="Times New Roman" w:hAnsi="Times New Roman"/>
        </w:rPr>
        <w:t>;</w:t>
      </w:r>
    </w:p>
    <w:p w:rsidR="000D7683" w:rsidRPr="00BD1822" w:rsidRDefault="000D7683" w:rsidP="00C72812">
      <w:pPr>
        <w:pStyle w:val="PargrafodaLista"/>
        <w:numPr>
          <w:ilvl w:val="1"/>
          <w:numId w:val="29"/>
        </w:numPr>
        <w:rPr>
          <w:rFonts w:ascii="Times New Roman" w:hAnsi="Times New Roman"/>
        </w:rPr>
      </w:pPr>
      <w:r w:rsidRPr="00BD1822">
        <w:rPr>
          <w:rFonts w:ascii="Times New Roman" w:hAnsi="Times New Roman"/>
        </w:rPr>
        <w:t>Documento de comprovação da devolução dos saldos dos valores recebidos.</w:t>
      </w:r>
    </w:p>
    <w:p w:rsidR="000D7683" w:rsidRPr="00BD1822" w:rsidRDefault="000D7683" w:rsidP="00B427DB">
      <w:pPr>
        <w:pStyle w:val="Ttulo2"/>
        <w:rPr>
          <w:sz w:val="24"/>
          <w:szCs w:val="24"/>
        </w:rPr>
      </w:pPr>
    </w:p>
    <w:p w:rsidR="000D7683" w:rsidRPr="00BD1822" w:rsidRDefault="000D7683" w:rsidP="00B427DB">
      <w:pPr>
        <w:pStyle w:val="Ttulo2"/>
        <w:rPr>
          <w:sz w:val="24"/>
          <w:szCs w:val="24"/>
        </w:rPr>
      </w:pPr>
      <w:bookmarkStart w:id="15" w:name="_Toc527470121"/>
      <w:r w:rsidRPr="00BD1822">
        <w:rPr>
          <w:sz w:val="24"/>
          <w:szCs w:val="24"/>
        </w:rPr>
        <w:t>Seção XII – Das Disposições Finais</w:t>
      </w:r>
      <w:bookmarkEnd w:id="15"/>
    </w:p>
    <w:p w:rsidR="000D7683" w:rsidRDefault="000D7683" w:rsidP="00831387">
      <w:pPr>
        <w:rPr>
          <w:rFonts w:ascii="Times New Roman" w:hAnsi="Times New Roman"/>
        </w:rPr>
      </w:pPr>
      <w:r w:rsidRPr="00BD1822">
        <w:rPr>
          <w:rFonts w:ascii="Times New Roman" w:hAnsi="Times New Roman"/>
        </w:rPr>
        <w:t>Art. 3</w:t>
      </w:r>
      <w:r>
        <w:rPr>
          <w:rFonts w:ascii="Times New Roman" w:hAnsi="Times New Roman"/>
        </w:rPr>
        <w:t>8</w:t>
      </w:r>
      <w:r w:rsidRPr="00BD1822">
        <w:rPr>
          <w:rFonts w:ascii="Times New Roman" w:hAnsi="Times New Roman"/>
        </w:rPr>
        <w:t xml:space="preserve">. – </w:t>
      </w:r>
      <w:r>
        <w:rPr>
          <w:rFonts w:ascii="Times New Roman" w:hAnsi="Times New Roman"/>
        </w:rPr>
        <w:t xml:space="preserve">Quando ocorrer necessidade de abastecimento de veículos oficiais ou dos casos de que trata o Artigo 25 da presente instrução, durante os deslocamentos de viagem, deverá constar na nota fiscal/cupom fiscal OBRIGATORIAMENTE a </w:t>
      </w:r>
      <w:r w:rsidRPr="00437BCE">
        <w:rPr>
          <w:rFonts w:ascii="Times New Roman" w:hAnsi="Times New Roman"/>
          <w:b/>
        </w:rPr>
        <w:t>placa e o hodometro</w:t>
      </w:r>
      <w:r>
        <w:rPr>
          <w:rFonts w:ascii="Times New Roman" w:hAnsi="Times New Roman"/>
        </w:rPr>
        <w:t xml:space="preserve"> do veículo.</w:t>
      </w:r>
    </w:p>
    <w:p w:rsidR="000D7683" w:rsidRDefault="000D7683" w:rsidP="00831387">
      <w:pPr>
        <w:rPr>
          <w:rFonts w:ascii="Times New Roman" w:hAnsi="Times New Roman"/>
        </w:rPr>
      </w:pPr>
      <w:r w:rsidRPr="00BD1822">
        <w:rPr>
          <w:rFonts w:ascii="Times New Roman" w:hAnsi="Times New Roman"/>
        </w:rPr>
        <w:t>Art. 3</w:t>
      </w:r>
      <w:r>
        <w:rPr>
          <w:rFonts w:ascii="Times New Roman" w:hAnsi="Times New Roman"/>
        </w:rPr>
        <w:t>9</w:t>
      </w:r>
      <w:r w:rsidRPr="00BD1822">
        <w:rPr>
          <w:rFonts w:ascii="Times New Roman" w:hAnsi="Times New Roman"/>
        </w:rPr>
        <w:t>. – O superior imediato que autorizar ou omitir informações sobre recebimento indevido de diárias ou adiantamentos, responderá administrativamente e penalmente, além de se tornar solidário pela devolução imediata da importância repassada indevidamente.</w:t>
      </w:r>
    </w:p>
    <w:p w:rsidR="000D7683" w:rsidRPr="00BD1822" w:rsidRDefault="000D7683" w:rsidP="00831387">
      <w:pPr>
        <w:rPr>
          <w:rFonts w:ascii="Times New Roman" w:hAnsi="Times New Roman"/>
        </w:rPr>
      </w:pPr>
      <w:r w:rsidRPr="00BD1822">
        <w:rPr>
          <w:rFonts w:ascii="Times New Roman" w:hAnsi="Times New Roman"/>
        </w:rPr>
        <w:t xml:space="preserve">Art. </w:t>
      </w:r>
      <w:r>
        <w:rPr>
          <w:rFonts w:ascii="Times New Roman" w:hAnsi="Times New Roman"/>
        </w:rPr>
        <w:t>40</w:t>
      </w:r>
      <w:r w:rsidRPr="00BD1822">
        <w:rPr>
          <w:rFonts w:ascii="Times New Roman" w:hAnsi="Times New Roman"/>
        </w:rPr>
        <w:t>. –</w:t>
      </w:r>
      <w:r>
        <w:rPr>
          <w:rFonts w:ascii="Times New Roman" w:hAnsi="Times New Roman"/>
        </w:rPr>
        <w:t xml:space="preserve"> Não serão aceitas, despesas realizadas no período anterior e posterior ao início e fim da viagem, respectivamente, ficando tais despesas passíveis de restituição.</w:t>
      </w:r>
    </w:p>
    <w:p w:rsidR="000D7683" w:rsidRDefault="000D7683" w:rsidP="00831387">
      <w:pPr>
        <w:rPr>
          <w:rFonts w:ascii="Times New Roman" w:hAnsi="Times New Roman"/>
        </w:rPr>
      </w:pPr>
      <w:r w:rsidRPr="00BD1822">
        <w:rPr>
          <w:rFonts w:ascii="Times New Roman" w:hAnsi="Times New Roman"/>
        </w:rPr>
        <w:t xml:space="preserve">Art. </w:t>
      </w:r>
      <w:r>
        <w:rPr>
          <w:rFonts w:ascii="Times New Roman" w:hAnsi="Times New Roman"/>
        </w:rPr>
        <w:t>41</w:t>
      </w:r>
      <w:r w:rsidRPr="00BD1822">
        <w:rPr>
          <w:rFonts w:ascii="Times New Roman" w:hAnsi="Times New Roman"/>
        </w:rPr>
        <w:t>. – Todo material recebido pelo servidor (livros, anuários, cartilhas, etc.) deverá ser repassado à Secretaria, para inclusão no seu acervo técnico e disponibilização de seu conteúdo aos demais servidores.</w:t>
      </w:r>
    </w:p>
    <w:p w:rsidR="000D7683" w:rsidRPr="00BD1822" w:rsidRDefault="000D7683" w:rsidP="00831387">
      <w:pPr>
        <w:rPr>
          <w:rFonts w:ascii="Times New Roman" w:hAnsi="Times New Roman"/>
        </w:rPr>
      </w:pPr>
      <w:r w:rsidRPr="00BD1822">
        <w:rPr>
          <w:rFonts w:ascii="Times New Roman" w:hAnsi="Times New Roman"/>
        </w:rPr>
        <w:t xml:space="preserve">Art. </w:t>
      </w:r>
      <w:r>
        <w:rPr>
          <w:rFonts w:ascii="Times New Roman" w:hAnsi="Times New Roman"/>
        </w:rPr>
        <w:t>42</w:t>
      </w:r>
      <w:r w:rsidRPr="00BD1822">
        <w:rPr>
          <w:rFonts w:ascii="Times New Roman" w:hAnsi="Times New Roman"/>
        </w:rPr>
        <w:t xml:space="preserve">. – </w:t>
      </w:r>
      <w:r>
        <w:rPr>
          <w:rFonts w:ascii="Times New Roman" w:hAnsi="Times New Roman"/>
        </w:rPr>
        <w:t>Não se aplicam os dispositivos do Art. 30, § 01 e §02, nos casos de diárias ou adiantamentos disponibilizados através de cartão nominal.</w:t>
      </w:r>
    </w:p>
    <w:p w:rsidR="000D7683" w:rsidRPr="00BD1822" w:rsidRDefault="000D7683" w:rsidP="00831387">
      <w:pPr>
        <w:rPr>
          <w:rFonts w:ascii="Times New Roman" w:hAnsi="Times New Roman"/>
        </w:rPr>
      </w:pPr>
      <w:r w:rsidRPr="00BD1822">
        <w:rPr>
          <w:rFonts w:ascii="Times New Roman" w:hAnsi="Times New Roman"/>
        </w:rPr>
        <w:t xml:space="preserve">Art. </w:t>
      </w:r>
      <w:r>
        <w:rPr>
          <w:rFonts w:ascii="Times New Roman" w:hAnsi="Times New Roman"/>
        </w:rPr>
        <w:t>43</w:t>
      </w:r>
      <w:r w:rsidRPr="00BD1822">
        <w:rPr>
          <w:rFonts w:ascii="Times New Roman" w:hAnsi="Times New Roman"/>
        </w:rPr>
        <w:t>. – Os esclarecimentos adicionais a esta Instrução Normativa poderão ser obtidos junto à Controladoria Interna que, por sua vez, através de procedimentos de controle, aferirá a fiel observância de seus dispositivos por parte das diversas unidades da estrutura organizacional</w:t>
      </w:r>
    </w:p>
    <w:p w:rsidR="000D7683" w:rsidRPr="00BD1822" w:rsidRDefault="000D7683" w:rsidP="00831387">
      <w:pPr>
        <w:rPr>
          <w:rFonts w:ascii="Times New Roman" w:hAnsi="Times New Roman"/>
        </w:rPr>
      </w:pPr>
      <w:r w:rsidRPr="00BD1822">
        <w:rPr>
          <w:rFonts w:ascii="Times New Roman" w:hAnsi="Times New Roman"/>
        </w:rPr>
        <w:lastRenderedPageBreak/>
        <w:t>Art. 4</w:t>
      </w:r>
      <w:r>
        <w:rPr>
          <w:rFonts w:ascii="Times New Roman" w:hAnsi="Times New Roman"/>
        </w:rPr>
        <w:t>4</w:t>
      </w:r>
      <w:r w:rsidRPr="00BD1822">
        <w:rPr>
          <w:rFonts w:ascii="Times New Roman" w:hAnsi="Times New Roman"/>
        </w:rPr>
        <w:t xml:space="preserve">. – Esta Instrução Normativa entra em vigor na data de sua publicação. </w:t>
      </w:r>
    </w:p>
    <w:p w:rsidR="000D7683" w:rsidRPr="00BD1822" w:rsidRDefault="000D7683" w:rsidP="00831387">
      <w:pPr>
        <w:rPr>
          <w:rFonts w:ascii="Times New Roman" w:hAnsi="Times New Roman"/>
        </w:rPr>
      </w:pPr>
      <w:r w:rsidRPr="00BD1822">
        <w:rPr>
          <w:rFonts w:ascii="Times New Roman" w:hAnsi="Times New Roman"/>
          <w:b/>
        </w:rPr>
        <w:t>PARÁGRAFO ÚNICO:</w:t>
      </w:r>
      <w:r w:rsidRPr="00BD1822">
        <w:rPr>
          <w:rFonts w:ascii="Times New Roman" w:hAnsi="Times New Roman"/>
        </w:rPr>
        <w:t xml:space="preserve"> Esta Instrução Normativa não se aplica aos processos administrativos já iniciados. </w:t>
      </w:r>
    </w:p>
    <w:p w:rsidR="000D7683" w:rsidRDefault="000D7683" w:rsidP="00923E3B">
      <w:pPr>
        <w:pStyle w:val="Corponico"/>
        <w:spacing w:after="0"/>
        <w:rPr>
          <w:sz w:val="22"/>
          <w:szCs w:val="22"/>
        </w:rPr>
      </w:pPr>
    </w:p>
    <w:p w:rsidR="000D7683" w:rsidRDefault="000D7683" w:rsidP="00923E3B">
      <w:pPr>
        <w:pStyle w:val="Corponico"/>
        <w:spacing w:after="0"/>
        <w:rPr>
          <w:sz w:val="22"/>
          <w:szCs w:val="22"/>
        </w:rPr>
      </w:pPr>
    </w:p>
    <w:p w:rsidR="000D7683" w:rsidRPr="00BD1822" w:rsidRDefault="000D7683" w:rsidP="00923E3B">
      <w:pPr>
        <w:pStyle w:val="Corponico"/>
        <w:spacing w:after="0"/>
        <w:rPr>
          <w:sz w:val="22"/>
          <w:szCs w:val="22"/>
        </w:rPr>
      </w:pPr>
    </w:p>
    <w:tbl>
      <w:tblPr>
        <w:tblW w:w="9180" w:type="dxa"/>
        <w:tblLayout w:type="fixed"/>
        <w:tblLook w:val="0000"/>
      </w:tblPr>
      <w:tblGrid>
        <w:gridCol w:w="4503"/>
        <w:gridCol w:w="4677"/>
      </w:tblGrid>
      <w:tr w:rsidR="000D7683" w:rsidRPr="00BD1822" w:rsidTr="009807EA">
        <w:trPr>
          <w:trHeight w:val="118"/>
        </w:trPr>
        <w:tc>
          <w:tcPr>
            <w:tcW w:w="4503" w:type="dxa"/>
          </w:tcPr>
          <w:p w:rsidR="000D7683" w:rsidRPr="00BD1822" w:rsidRDefault="000D7683" w:rsidP="009807EA">
            <w:pPr>
              <w:spacing w:after="0" w:line="240" w:lineRule="auto"/>
              <w:ind w:firstLine="0"/>
              <w:rPr>
                <w:rFonts w:ascii="Times New Roman" w:hAnsi="Times New Roman"/>
              </w:rPr>
            </w:pPr>
            <w:r w:rsidRPr="00BD1822">
              <w:rPr>
                <w:rFonts w:ascii="Times New Roman" w:hAnsi="Times New Roman"/>
              </w:rPr>
              <w:t>___________________________________</w:t>
            </w:r>
          </w:p>
        </w:tc>
        <w:tc>
          <w:tcPr>
            <w:tcW w:w="4677" w:type="dxa"/>
          </w:tcPr>
          <w:p w:rsidR="000D7683" w:rsidRPr="00BD1822" w:rsidRDefault="000D7683" w:rsidP="009807EA">
            <w:pPr>
              <w:spacing w:after="0" w:line="240" w:lineRule="auto"/>
              <w:ind w:firstLine="0"/>
              <w:jc w:val="center"/>
              <w:rPr>
                <w:rFonts w:ascii="Times New Roman" w:hAnsi="Times New Roman"/>
              </w:rPr>
            </w:pPr>
            <w:r w:rsidRPr="00BD1822">
              <w:rPr>
                <w:rFonts w:ascii="Times New Roman" w:hAnsi="Times New Roman"/>
              </w:rPr>
              <w:t>_____________________________________</w:t>
            </w:r>
          </w:p>
        </w:tc>
      </w:tr>
      <w:tr w:rsidR="000D7683" w:rsidRPr="00BD1822" w:rsidTr="009807EA">
        <w:tc>
          <w:tcPr>
            <w:tcW w:w="4503" w:type="dxa"/>
          </w:tcPr>
          <w:p w:rsidR="000D7683" w:rsidRPr="00BD1822" w:rsidRDefault="000D7683" w:rsidP="009807EA">
            <w:pPr>
              <w:spacing w:after="0" w:line="240" w:lineRule="auto"/>
              <w:ind w:firstLine="0"/>
              <w:jc w:val="center"/>
              <w:rPr>
                <w:rFonts w:ascii="Times New Roman" w:hAnsi="Times New Roman"/>
              </w:rPr>
            </w:pPr>
            <w:r w:rsidRPr="00BD1822">
              <w:rPr>
                <w:rFonts w:ascii="Times New Roman" w:hAnsi="Times New Roman"/>
                <w:b/>
              </w:rPr>
              <w:t>Talita Santiago Marino</w:t>
            </w:r>
          </w:p>
        </w:tc>
        <w:tc>
          <w:tcPr>
            <w:tcW w:w="4677" w:type="dxa"/>
          </w:tcPr>
          <w:p w:rsidR="000D7683" w:rsidRPr="00BD1822" w:rsidRDefault="000D7683" w:rsidP="009807EA">
            <w:pPr>
              <w:spacing w:after="0" w:line="240" w:lineRule="auto"/>
              <w:ind w:firstLine="0"/>
              <w:jc w:val="center"/>
              <w:rPr>
                <w:rFonts w:ascii="Times New Roman" w:hAnsi="Times New Roman"/>
              </w:rPr>
            </w:pPr>
            <w:r w:rsidRPr="00BD1822">
              <w:rPr>
                <w:rFonts w:ascii="Times New Roman" w:hAnsi="Times New Roman"/>
                <w:b/>
              </w:rPr>
              <w:t>Everton Marcos Balbino</w:t>
            </w:r>
          </w:p>
        </w:tc>
      </w:tr>
      <w:tr w:rsidR="000D7683" w:rsidRPr="00BD1822" w:rsidTr="009807EA">
        <w:tc>
          <w:tcPr>
            <w:tcW w:w="4503" w:type="dxa"/>
          </w:tcPr>
          <w:p w:rsidR="000D7683" w:rsidRPr="00BD1822" w:rsidRDefault="000D7683" w:rsidP="009807EA">
            <w:pPr>
              <w:spacing w:after="0" w:line="240" w:lineRule="auto"/>
              <w:ind w:firstLine="0"/>
              <w:jc w:val="center"/>
              <w:rPr>
                <w:rFonts w:ascii="Times New Roman" w:hAnsi="Times New Roman"/>
              </w:rPr>
            </w:pPr>
            <w:r w:rsidRPr="00BD1822">
              <w:rPr>
                <w:rFonts w:ascii="Times New Roman" w:hAnsi="Times New Roman"/>
              </w:rPr>
              <w:t>Presidente da Comissão Permanente de Controle Interno</w:t>
            </w:r>
          </w:p>
        </w:tc>
        <w:tc>
          <w:tcPr>
            <w:tcW w:w="4677" w:type="dxa"/>
          </w:tcPr>
          <w:p w:rsidR="000D7683" w:rsidRPr="00BD1822" w:rsidRDefault="000D7683" w:rsidP="009807EA">
            <w:pPr>
              <w:spacing w:after="0" w:line="240" w:lineRule="auto"/>
              <w:ind w:firstLine="0"/>
              <w:jc w:val="center"/>
              <w:rPr>
                <w:rFonts w:ascii="Times New Roman" w:hAnsi="Times New Roman"/>
              </w:rPr>
            </w:pPr>
            <w:r w:rsidRPr="00BD1822">
              <w:rPr>
                <w:rFonts w:ascii="Times New Roman" w:hAnsi="Times New Roman"/>
              </w:rPr>
              <w:t>Membro da Comissão Permanente de Controle Interno</w:t>
            </w:r>
          </w:p>
        </w:tc>
      </w:tr>
    </w:tbl>
    <w:p w:rsidR="000D7683" w:rsidRDefault="000D7683" w:rsidP="00923E3B">
      <w:pPr>
        <w:spacing w:line="240" w:lineRule="auto"/>
        <w:jc w:val="center"/>
        <w:rPr>
          <w:rFonts w:ascii="Times New Roman" w:hAnsi="Times New Roman"/>
        </w:rPr>
      </w:pPr>
    </w:p>
    <w:p w:rsidR="000D7683" w:rsidRPr="00BD1822" w:rsidRDefault="000D7683" w:rsidP="00923E3B">
      <w:pPr>
        <w:spacing w:line="240" w:lineRule="auto"/>
        <w:jc w:val="center"/>
        <w:rPr>
          <w:rFonts w:ascii="Times New Roman" w:hAnsi="Times New Roman"/>
        </w:rPr>
      </w:pPr>
    </w:p>
    <w:p w:rsidR="000D7683" w:rsidRPr="00BD1822" w:rsidRDefault="000D7683" w:rsidP="00923E3B">
      <w:pPr>
        <w:spacing w:line="240" w:lineRule="auto"/>
        <w:jc w:val="center"/>
        <w:rPr>
          <w:rFonts w:ascii="Times New Roman" w:hAnsi="Times New Roman"/>
        </w:rPr>
      </w:pPr>
    </w:p>
    <w:tbl>
      <w:tblPr>
        <w:tblW w:w="0" w:type="auto"/>
        <w:tblInd w:w="2093" w:type="dxa"/>
        <w:tblLayout w:type="fixed"/>
        <w:tblLook w:val="0000"/>
      </w:tblPr>
      <w:tblGrid>
        <w:gridCol w:w="4820"/>
      </w:tblGrid>
      <w:tr w:rsidR="000D7683" w:rsidRPr="00BD1822" w:rsidTr="009807EA">
        <w:trPr>
          <w:trHeight w:val="118"/>
        </w:trPr>
        <w:tc>
          <w:tcPr>
            <w:tcW w:w="4820" w:type="dxa"/>
          </w:tcPr>
          <w:p w:rsidR="000D7683" w:rsidRPr="00BD1822" w:rsidRDefault="000D7683" w:rsidP="009807EA">
            <w:pPr>
              <w:spacing w:after="0" w:line="240" w:lineRule="auto"/>
              <w:ind w:firstLine="34"/>
              <w:jc w:val="center"/>
              <w:rPr>
                <w:rFonts w:ascii="Times New Roman" w:hAnsi="Times New Roman"/>
              </w:rPr>
            </w:pPr>
            <w:r w:rsidRPr="00BD1822">
              <w:rPr>
                <w:rFonts w:ascii="Times New Roman" w:hAnsi="Times New Roman"/>
              </w:rPr>
              <w:t>______________________________________</w:t>
            </w:r>
          </w:p>
        </w:tc>
      </w:tr>
      <w:tr w:rsidR="000D7683" w:rsidRPr="00BD1822" w:rsidTr="009807EA">
        <w:tc>
          <w:tcPr>
            <w:tcW w:w="4820" w:type="dxa"/>
          </w:tcPr>
          <w:p w:rsidR="000D7683" w:rsidRPr="00BD1822" w:rsidRDefault="000D7683" w:rsidP="009807EA">
            <w:pPr>
              <w:spacing w:after="0" w:line="240" w:lineRule="auto"/>
              <w:ind w:firstLine="34"/>
              <w:jc w:val="center"/>
              <w:rPr>
                <w:rFonts w:ascii="Times New Roman" w:hAnsi="Times New Roman"/>
              </w:rPr>
            </w:pPr>
            <w:r w:rsidRPr="00BD1822">
              <w:rPr>
                <w:rFonts w:ascii="Times New Roman" w:hAnsi="Times New Roman"/>
                <w:b/>
              </w:rPr>
              <w:t>Dayane Aparecida Fermino</w:t>
            </w:r>
          </w:p>
        </w:tc>
      </w:tr>
      <w:tr w:rsidR="000D7683" w:rsidRPr="00BD1822" w:rsidTr="009807EA">
        <w:tc>
          <w:tcPr>
            <w:tcW w:w="4820" w:type="dxa"/>
          </w:tcPr>
          <w:p w:rsidR="000D7683" w:rsidRPr="00BD1822" w:rsidRDefault="000D7683" w:rsidP="009807EA">
            <w:pPr>
              <w:spacing w:after="0" w:line="240" w:lineRule="auto"/>
              <w:ind w:firstLine="34"/>
              <w:jc w:val="center"/>
              <w:rPr>
                <w:rFonts w:ascii="Times New Roman" w:hAnsi="Times New Roman"/>
              </w:rPr>
            </w:pPr>
            <w:r w:rsidRPr="00BD1822">
              <w:rPr>
                <w:rFonts w:ascii="Times New Roman" w:hAnsi="Times New Roman"/>
              </w:rPr>
              <w:t>Membro da Comissão Permanente de Controle Interno</w:t>
            </w:r>
          </w:p>
        </w:tc>
      </w:tr>
    </w:tbl>
    <w:p w:rsidR="000D7683" w:rsidRDefault="000D7683" w:rsidP="00922310">
      <w:pPr>
        <w:pStyle w:val="Default"/>
        <w:spacing w:line="360" w:lineRule="auto"/>
        <w:jc w:val="both"/>
        <w:rPr>
          <w:rFonts w:ascii="Times New Roman" w:hAnsi="Times New Roman" w:cs="Times New Roman"/>
        </w:rPr>
      </w:pPr>
    </w:p>
    <w:p w:rsidR="000D7683" w:rsidRDefault="000D7683" w:rsidP="00922310">
      <w:pPr>
        <w:pStyle w:val="Default"/>
        <w:spacing w:line="360" w:lineRule="auto"/>
        <w:jc w:val="both"/>
        <w:rPr>
          <w:rFonts w:ascii="Times New Roman" w:hAnsi="Times New Roman" w:cs="Times New Roman"/>
        </w:rPr>
      </w:pPr>
      <w:r w:rsidRPr="00BD1822">
        <w:rPr>
          <w:rFonts w:ascii="Times New Roman" w:hAnsi="Times New Roman" w:cs="Times New Roman"/>
        </w:rPr>
        <w:t xml:space="preserve">Rolândia, </w:t>
      </w:r>
      <w:r>
        <w:rPr>
          <w:rFonts w:ascii="Times New Roman" w:hAnsi="Times New Roman" w:cs="Times New Roman"/>
        </w:rPr>
        <w:t>19</w:t>
      </w:r>
      <w:r w:rsidRPr="00BD1822">
        <w:rPr>
          <w:rFonts w:ascii="Times New Roman" w:hAnsi="Times New Roman" w:cs="Times New Roman"/>
        </w:rPr>
        <w:t xml:space="preserve"> de </w:t>
      </w:r>
      <w:r>
        <w:rPr>
          <w:rFonts w:ascii="Times New Roman" w:hAnsi="Times New Roman" w:cs="Times New Roman"/>
        </w:rPr>
        <w:t>Outubro d</w:t>
      </w:r>
      <w:r w:rsidRPr="00BD1822">
        <w:rPr>
          <w:rFonts w:ascii="Times New Roman" w:hAnsi="Times New Roman" w:cs="Times New Roman"/>
        </w:rPr>
        <w:t>e 2.018.</w:t>
      </w:r>
    </w:p>
    <w:p w:rsidR="000D7683" w:rsidRDefault="000D7683" w:rsidP="0087760E">
      <w:pPr>
        <w:pStyle w:val="Default"/>
        <w:spacing w:line="360" w:lineRule="auto"/>
        <w:jc w:val="both"/>
        <w:outlineLvl w:val="1"/>
        <w:rPr>
          <w:rFonts w:ascii="Times New Roman" w:hAnsi="Times New Roman" w:cs="Times New Roman"/>
          <w:b/>
          <w:color w:val="auto"/>
        </w:rPr>
      </w:pPr>
    </w:p>
    <w:p w:rsidR="000D7683" w:rsidRPr="0087760E" w:rsidRDefault="000D7683" w:rsidP="0087760E">
      <w:pPr>
        <w:pStyle w:val="Default"/>
        <w:spacing w:line="360" w:lineRule="auto"/>
        <w:jc w:val="both"/>
        <w:outlineLvl w:val="1"/>
        <w:rPr>
          <w:rFonts w:ascii="Times New Roman" w:hAnsi="Times New Roman" w:cs="Times New Roman"/>
          <w:b/>
          <w:color w:val="auto"/>
        </w:rPr>
      </w:pPr>
      <w:bookmarkStart w:id="16" w:name="_Toc527470122"/>
      <w:r w:rsidRPr="0087760E">
        <w:rPr>
          <w:rFonts w:ascii="Times New Roman" w:hAnsi="Times New Roman" w:cs="Times New Roman"/>
          <w:b/>
          <w:color w:val="auto"/>
        </w:rPr>
        <w:t>ANEXOS</w:t>
      </w:r>
      <w:bookmarkEnd w:id="16"/>
    </w:p>
    <w:p w:rsidR="000D7683" w:rsidRPr="0087760E" w:rsidRDefault="000D7683" w:rsidP="0087760E">
      <w:pPr>
        <w:ind w:firstLine="0"/>
        <w:rPr>
          <w:rFonts w:ascii="Times New Roman" w:hAnsi="Times New Roman"/>
        </w:rPr>
      </w:pPr>
      <w:r w:rsidRPr="0087760E">
        <w:rPr>
          <w:rFonts w:ascii="Times New Roman" w:hAnsi="Times New Roman"/>
        </w:rPr>
        <w:t>Anexo I - Modelo De Solicitação De Diária</w:t>
      </w:r>
    </w:p>
    <w:p w:rsidR="000D7683" w:rsidRPr="0087760E" w:rsidRDefault="000D7683" w:rsidP="0087760E">
      <w:pPr>
        <w:ind w:firstLine="0"/>
        <w:rPr>
          <w:rFonts w:ascii="Times New Roman" w:hAnsi="Times New Roman"/>
        </w:rPr>
      </w:pPr>
      <w:r w:rsidRPr="0087760E">
        <w:rPr>
          <w:rFonts w:ascii="Times New Roman" w:hAnsi="Times New Roman"/>
        </w:rPr>
        <w:t>Anexo I – A - Modelo De Solicitação De Diária (Prefeito)</w:t>
      </w:r>
    </w:p>
    <w:p w:rsidR="000D7683" w:rsidRPr="0087760E" w:rsidRDefault="000D7683" w:rsidP="0087760E">
      <w:pPr>
        <w:ind w:firstLine="0"/>
        <w:rPr>
          <w:rFonts w:ascii="Times New Roman" w:hAnsi="Times New Roman"/>
        </w:rPr>
      </w:pPr>
      <w:r w:rsidRPr="0087760E">
        <w:rPr>
          <w:rFonts w:ascii="Times New Roman" w:hAnsi="Times New Roman"/>
        </w:rPr>
        <w:t>Anexo I</w:t>
      </w:r>
      <w:r>
        <w:rPr>
          <w:rFonts w:ascii="Times New Roman" w:hAnsi="Times New Roman"/>
        </w:rPr>
        <w:t>I</w:t>
      </w:r>
      <w:r w:rsidRPr="0087760E">
        <w:rPr>
          <w:rFonts w:ascii="Times New Roman" w:hAnsi="Times New Roman"/>
        </w:rPr>
        <w:t xml:space="preserve"> – Modelo De Solicitação De Adiantamento</w:t>
      </w:r>
    </w:p>
    <w:p w:rsidR="000D7683" w:rsidRPr="0087760E" w:rsidRDefault="000D7683" w:rsidP="0087760E">
      <w:pPr>
        <w:ind w:firstLine="0"/>
        <w:rPr>
          <w:rFonts w:ascii="Times New Roman" w:hAnsi="Times New Roman"/>
        </w:rPr>
      </w:pPr>
      <w:r w:rsidRPr="0087760E">
        <w:rPr>
          <w:rFonts w:ascii="Times New Roman" w:hAnsi="Times New Roman"/>
        </w:rPr>
        <w:t>Anexo I</w:t>
      </w:r>
      <w:r>
        <w:rPr>
          <w:rFonts w:ascii="Times New Roman" w:hAnsi="Times New Roman"/>
        </w:rPr>
        <w:t>I</w:t>
      </w:r>
      <w:r w:rsidRPr="0087760E">
        <w:rPr>
          <w:rFonts w:ascii="Times New Roman" w:hAnsi="Times New Roman"/>
        </w:rPr>
        <w:t xml:space="preserve"> –A - Modelo De Solicitação De Adiantamento (Saúde)</w:t>
      </w:r>
    </w:p>
    <w:p w:rsidR="000D7683" w:rsidRPr="0087760E" w:rsidRDefault="000D7683" w:rsidP="0087760E">
      <w:pPr>
        <w:ind w:firstLine="0"/>
        <w:rPr>
          <w:rFonts w:ascii="Times New Roman" w:hAnsi="Times New Roman"/>
        </w:rPr>
      </w:pPr>
      <w:r w:rsidRPr="0087760E">
        <w:rPr>
          <w:rFonts w:ascii="Times New Roman" w:hAnsi="Times New Roman"/>
        </w:rPr>
        <w:t>Anexo I</w:t>
      </w:r>
      <w:r>
        <w:rPr>
          <w:rFonts w:ascii="Times New Roman" w:hAnsi="Times New Roman"/>
        </w:rPr>
        <w:t>II</w:t>
      </w:r>
      <w:r w:rsidRPr="0087760E">
        <w:rPr>
          <w:rFonts w:ascii="Times New Roman" w:hAnsi="Times New Roman"/>
        </w:rPr>
        <w:t xml:space="preserve"> – Modelo De Relatório De Viagem</w:t>
      </w:r>
    </w:p>
    <w:sectPr w:rsidR="000D7683" w:rsidRPr="0087760E" w:rsidSect="00EE08FF">
      <w:headerReference w:type="default" r:id="rId9"/>
      <w:footerReference w:type="even" r:id="rId10"/>
      <w:footerReference w:type="default" r:id="rId11"/>
      <w:pgSz w:w="11906" w:h="16838"/>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A4C23" w:rsidRDefault="009A4C23" w:rsidP="00EE08FF">
      <w:pPr>
        <w:spacing w:after="0" w:line="240" w:lineRule="auto"/>
      </w:pPr>
      <w:r>
        <w:separator/>
      </w:r>
    </w:p>
  </w:endnote>
  <w:endnote w:type="continuationSeparator" w:id="1">
    <w:p w:rsidR="009A4C23" w:rsidRDefault="009A4C23" w:rsidP="00EE08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yriad Pro">
    <w:altName w:val="Lath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83" w:rsidRDefault="00992F54">
    <w:pPr>
      <w:pStyle w:val="Rodap"/>
      <w:framePr w:wrap="around" w:vAnchor="text" w:hAnchor="margin" w:xAlign="right" w:y="1"/>
      <w:rPr>
        <w:rStyle w:val="Nmerodepgina"/>
      </w:rPr>
    </w:pPr>
    <w:r>
      <w:rPr>
        <w:rStyle w:val="Nmerodepgina"/>
      </w:rPr>
      <w:fldChar w:fldCharType="begin"/>
    </w:r>
    <w:r w:rsidR="000D7683">
      <w:rPr>
        <w:rStyle w:val="Nmerodepgina"/>
      </w:rPr>
      <w:instrText xml:space="preserve">PAGE  </w:instrText>
    </w:r>
    <w:r>
      <w:rPr>
        <w:rStyle w:val="Nmerodepgina"/>
      </w:rPr>
      <w:fldChar w:fldCharType="end"/>
    </w:r>
  </w:p>
  <w:p w:rsidR="000D7683" w:rsidRDefault="000D7683">
    <w:pPr>
      <w:pStyle w:val="Rodap"/>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83" w:rsidRDefault="000D7683" w:rsidP="00A42E64">
    <w:pPr>
      <w:pStyle w:val="Cabealho"/>
      <w:pBdr>
        <w:bottom w:val="single" w:sz="12" w:space="1" w:color="000000"/>
      </w:pBdr>
      <w:tabs>
        <w:tab w:val="right" w:pos="10206"/>
      </w:tabs>
      <w:spacing w:after="0" w:line="240" w:lineRule="auto"/>
      <w:jc w:val="right"/>
      <w:rPr>
        <w:rFonts w:cs="Arial"/>
        <w:sz w:val="14"/>
        <w:szCs w:val="14"/>
      </w:rPr>
    </w:pPr>
  </w:p>
  <w:p w:rsidR="000D7683" w:rsidRDefault="000D7683" w:rsidP="00A42E64">
    <w:pPr>
      <w:pStyle w:val="Cabealho"/>
      <w:tabs>
        <w:tab w:val="right" w:pos="10206"/>
      </w:tabs>
      <w:spacing w:after="0" w:line="240" w:lineRule="auto"/>
      <w:jc w:val="right"/>
      <w:rPr>
        <w:rFonts w:cs="Arial"/>
        <w:sz w:val="14"/>
        <w:szCs w:val="14"/>
      </w:rPr>
    </w:pPr>
    <w:r>
      <w:rPr>
        <w:rFonts w:cs="Arial"/>
        <w:sz w:val="14"/>
        <w:szCs w:val="14"/>
      </w:rPr>
      <w:t>Comissão Permanente de Controle Interno</w:t>
    </w:r>
  </w:p>
  <w:p w:rsidR="000D7683" w:rsidRDefault="000D7683" w:rsidP="00A42E64">
    <w:pPr>
      <w:pStyle w:val="Cabealho"/>
      <w:tabs>
        <w:tab w:val="right" w:pos="10206"/>
      </w:tabs>
      <w:spacing w:after="0" w:line="240" w:lineRule="auto"/>
      <w:jc w:val="right"/>
      <w:rPr>
        <w:rFonts w:cs="Arial"/>
        <w:sz w:val="14"/>
        <w:szCs w:val="14"/>
      </w:rPr>
    </w:pPr>
    <w:r>
      <w:rPr>
        <w:rFonts w:cs="Arial"/>
        <w:sz w:val="14"/>
        <w:szCs w:val="14"/>
      </w:rPr>
      <w:t xml:space="preserve">                                                                                                                                       Município de Rolândia - Estado do Paraná</w:t>
    </w:r>
  </w:p>
  <w:p w:rsidR="000D7683" w:rsidRDefault="000D7683" w:rsidP="00A42E64">
    <w:pPr>
      <w:pStyle w:val="Cabealho"/>
      <w:tabs>
        <w:tab w:val="right" w:pos="10206"/>
      </w:tabs>
      <w:spacing w:after="0" w:line="240" w:lineRule="auto"/>
      <w:jc w:val="right"/>
      <w:rPr>
        <w:rFonts w:cs="Arial"/>
        <w:sz w:val="14"/>
        <w:szCs w:val="14"/>
      </w:rPr>
    </w:pPr>
    <w:r>
      <w:rPr>
        <w:rFonts w:cs="Arial"/>
        <w:sz w:val="14"/>
        <w:szCs w:val="14"/>
      </w:rPr>
      <w:t xml:space="preserve">                                                                                                                                                             CNPJ nº 76.288.760/0001-08</w:t>
    </w:r>
  </w:p>
  <w:p w:rsidR="000D7683" w:rsidRDefault="000D7683" w:rsidP="00A42E64">
    <w:pPr>
      <w:pStyle w:val="Cabealho"/>
      <w:tabs>
        <w:tab w:val="right" w:pos="10206"/>
      </w:tabs>
      <w:spacing w:after="0" w:line="240" w:lineRule="auto"/>
      <w:jc w:val="right"/>
      <w:rPr>
        <w:rFonts w:cs="Arial"/>
        <w:sz w:val="14"/>
        <w:szCs w:val="14"/>
      </w:rPr>
    </w:pPr>
    <w:r>
      <w:rPr>
        <w:rFonts w:cs="Arial"/>
        <w:sz w:val="14"/>
        <w:szCs w:val="14"/>
      </w:rPr>
      <w:t>Av. Presidente Bernardes, 809, centro, Rolândia/PR, CEP 86.600-067</w:t>
    </w:r>
  </w:p>
  <w:p w:rsidR="000D7683" w:rsidRPr="00213AA8" w:rsidRDefault="000D7683" w:rsidP="00A42E64">
    <w:pPr>
      <w:pStyle w:val="Cabealho"/>
      <w:tabs>
        <w:tab w:val="right" w:pos="10206"/>
      </w:tabs>
      <w:spacing w:after="0" w:line="240" w:lineRule="auto"/>
      <w:jc w:val="right"/>
      <w:rPr>
        <w:rFonts w:cs="Arial"/>
        <w:sz w:val="14"/>
        <w:szCs w:val="14"/>
      </w:rPr>
    </w:pPr>
    <w:r w:rsidRPr="00DB24A1">
      <w:rPr>
        <w:rFonts w:cs="Arial"/>
        <w:sz w:val="14"/>
        <w:szCs w:val="14"/>
      </w:rPr>
      <w:t xml:space="preserve">                                                                                                                 </w:t>
    </w:r>
    <w:r>
      <w:rPr>
        <w:rFonts w:cs="Arial"/>
        <w:sz w:val="14"/>
        <w:szCs w:val="14"/>
      </w:rPr>
      <w:t xml:space="preserve">                               </w:t>
    </w:r>
    <w:r w:rsidRPr="00DB24A1">
      <w:rPr>
        <w:rFonts w:cs="Arial"/>
        <w:sz w:val="14"/>
        <w:szCs w:val="14"/>
      </w:rPr>
      <w:t xml:space="preserve">  </w:t>
    </w:r>
    <w:r>
      <w:rPr>
        <w:rFonts w:cs="Arial"/>
        <w:sz w:val="14"/>
        <w:szCs w:val="14"/>
      </w:rPr>
      <w:t>Fone: (43) 3255-8600 ou 3255-8638</w:t>
    </w:r>
  </w:p>
  <w:p w:rsidR="000D7683" w:rsidRDefault="000D7683" w:rsidP="00A42E64">
    <w:pPr>
      <w:pStyle w:val="Rodap"/>
      <w:spacing w:after="0"/>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A4C23" w:rsidRDefault="009A4C23" w:rsidP="00EE08FF">
      <w:pPr>
        <w:spacing w:after="0" w:line="240" w:lineRule="auto"/>
      </w:pPr>
      <w:r>
        <w:separator/>
      </w:r>
    </w:p>
  </w:footnote>
  <w:footnote w:type="continuationSeparator" w:id="1">
    <w:p w:rsidR="009A4C23" w:rsidRDefault="009A4C23" w:rsidP="00EE08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7683" w:rsidRPr="00A42E64" w:rsidRDefault="00992F54" w:rsidP="00A42E64">
    <w:pPr>
      <w:pStyle w:val="Cabealho"/>
      <w:rPr>
        <w:rFonts w:cs="Arial"/>
        <w:sz w:val="22"/>
        <w:szCs w:val="22"/>
      </w:rPr>
    </w:pPr>
    <w:r w:rsidRPr="00992F54">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35.9pt;margin-top:-9.8pt;width:103.05pt;height:53.8pt;z-index:2;visibility:visible" wrapcoords="-158 0 -158 21300 21600 21300 21600 0 -158 0">
          <v:imagedata r:id="rId1" o:title=""/>
          <w10:wrap type="through"/>
        </v:shape>
      </w:pict>
    </w:r>
    <w:r w:rsidRPr="00992F54">
      <w:rPr>
        <w:noProof/>
      </w:rPr>
      <w:pict>
        <v:shape id="Imagem 1" o:spid="_x0000_s2050" type="#_x0000_t75" style="position:absolute;left:0;text-align:left;margin-left:-18.35pt;margin-top:-9.55pt;width:185.9pt;height:53.65pt;z-index:-2;visibility:visible;mso-wrap-distance-left:9.05pt;mso-wrap-distance-right:9.05pt" wrapcoords="-87 0 -87 21300 21600 21300 21600 0 -87 0" filled="t">
          <v:fill opacity="0"/>
          <v:imagedata r:id="rId2" o:title=""/>
          <w10:wrap type="tight"/>
        </v:shape>
      </w:pict>
    </w:r>
    <w:r w:rsidR="000D7683" w:rsidRPr="00A42E64">
      <w:rPr>
        <w:rFonts w:cs="Arial"/>
        <w:sz w:val="22"/>
        <w:szCs w:val="22"/>
      </w:rPr>
      <w:t xml:space="preserve">                                                                                                                                             </w:t>
    </w:r>
  </w:p>
  <w:p w:rsidR="000D7683" w:rsidRDefault="000D7683" w:rsidP="00A42E64">
    <w:pPr>
      <w:pStyle w:val="Cabealho"/>
      <w:pBdr>
        <w:bottom w:val="single" w:sz="12" w:space="1" w:color="000000"/>
      </w:pBdr>
      <w:tabs>
        <w:tab w:val="right" w:pos="10206"/>
      </w:tabs>
      <w:jc w:val="center"/>
      <w:rPr>
        <w:rFonts w:cs="Arial"/>
        <w:sz w:val="22"/>
        <w:szCs w:val="22"/>
      </w:rPr>
    </w:pPr>
  </w:p>
  <w:p w:rsidR="000D7683" w:rsidRPr="00A42E64" w:rsidRDefault="000D7683" w:rsidP="00A42E64">
    <w:pPr>
      <w:pStyle w:val="Cabealho"/>
      <w:pBdr>
        <w:bottom w:val="single" w:sz="12" w:space="1" w:color="000000"/>
      </w:pBdr>
      <w:tabs>
        <w:tab w:val="clear" w:pos="4419"/>
        <w:tab w:val="right" w:pos="10206"/>
      </w:tabs>
      <w:ind w:firstLine="0"/>
      <w:jc w:val="center"/>
      <w:rPr>
        <w:rFonts w:cs="Arial"/>
        <w:sz w:val="22"/>
        <w:szCs w:val="22"/>
      </w:rPr>
    </w:pPr>
    <w:r w:rsidRPr="00A42E64">
      <w:rPr>
        <w:rFonts w:cs="Arial"/>
        <w:sz w:val="22"/>
        <w:szCs w:val="22"/>
      </w:rPr>
      <w:t>COMISSÃO PERMANENTE DE CONTROLE INTERNO</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A15EF8"/>
    <w:multiLevelType w:val="hybridMultilevel"/>
    <w:tmpl w:val="ECE4701A"/>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
    <w:nsid w:val="09037B4D"/>
    <w:multiLevelType w:val="multilevel"/>
    <w:tmpl w:val="37D8CC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0996D86"/>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3">
    <w:nsid w:val="11B3368E"/>
    <w:multiLevelType w:val="hybridMultilevel"/>
    <w:tmpl w:val="5D5626AE"/>
    <w:lvl w:ilvl="0" w:tplc="04160017">
      <w:start w:val="1"/>
      <w:numFmt w:val="lowerLetter"/>
      <w:lvlText w:val="%1)"/>
      <w:lvlJc w:val="left"/>
      <w:pPr>
        <w:ind w:left="1854" w:hanging="360"/>
      </w:pPr>
      <w:rPr>
        <w:rFonts w:cs="Times New Roman"/>
      </w:rPr>
    </w:lvl>
    <w:lvl w:ilvl="1" w:tplc="04160019">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4">
    <w:nsid w:val="160504AF"/>
    <w:multiLevelType w:val="hybridMultilevel"/>
    <w:tmpl w:val="79345E56"/>
    <w:lvl w:ilvl="0" w:tplc="FAFC3340">
      <w:start w:val="1"/>
      <w:numFmt w:val="lowerLetter"/>
      <w:lvlText w:val="%1)"/>
      <w:lvlJc w:val="left"/>
      <w:pPr>
        <w:ind w:left="1494" w:hanging="360"/>
      </w:pPr>
      <w:rPr>
        <w:rFonts w:eastAsia="Times New Roman" w:cs="Times New Roman" w:hint="default"/>
      </w:rPr>
    </w:lvl>
    <w:lvl w:ilvl="1" w:tplc="04160019" w:tentative="1">
      <w:start w:val="1"/>
      <w:numFmt w:val="lowerLetter"/>
      <w:lvlText w:val="%2."/>
      <w:lvlJc w:val="left"/>
      <w:pPr>
        <w:ind w:left="2214" w:hanging="360"/>
      </w:pPr>
      <w:rPr>
        <w:rFonts w:cs="Times New Roman"/>
      </w:rPr>
    </w:lvl>
    <w:lvl w:ilvl="2" w:tplc="0416001B" w:tentative="1">
      <w:start w:val="1"/>
      <w:numFmt w:val="lowerRoman"/>
      <w:lvlText w:val="%3."/>
      <w:lvlJc w:val="right"/>
      <w:pPr>
        <w:ind w:left="2934" w:hanging="180"/>
      </w:pPr>
      <w:rPr>
        <w:rFonts w:cs="Times New Roman"/>
      </w:rPr>
    </w:lvl>
    <w:lvl w:ilvl="3" w:tplc="0416000F" w:tentative="1">
      <w:start w:val="1"/>
      <w:numFmt w:val="decimal"/>
      <w:lvlText w:val="%4."/>
      <w:lvlJc w:val="left"/>
      <w:pPr>
        <w:ind w:left="3654" w:hanging="360"/>
      </w:pPr>
      <w:rPr>
        <w:rFonts w:cs="Times New Roman"/>
      </w:rPr>
    </w:lvl>
    <w:lvl w:ilvl="4" w:tplc="04160019" w:tentative="1">
      <w:start w:val="1"/>
      <w:numFmt w:val="lowerLetter"/>
      <w:lvlText w:val="%5."/>
      <w:lvlJc w:val="left"/>
      <w:pPr>
        <w:ind w:left="4374" w:hanging="360"/>
      </w:pPr>
      <w:rPr>
        <w:rFonts w:cs="Times New Roman"/>
      </w:rPr>
    </w:lvl>
    <w:lvl w:ilvl="5" w:tplc="0416001B" w:tentative="1">
      <w:start w:val="1"/>
      <w:numFmt w:val="lowerRoman"/>
      <w:lvlText w:val="%6."/>
      <w:lvlJc w:val="right"/>
      <w:pPr>
        <w:ind w:left="5094" w:hanging="180"/>
      </w:pPr>
      <w:rPr>
        <w:rFonts w:cs="Times New Roman"/>
      </w:rPr>
    </w:lvl>
    <w:lvl w:ilvl="6" w:tplc="0416000F" w:tentative="1">
      <w:start w:val="1"/>
      <w:numFmt w:val="decimal"/>
      <w:lvlText w:val="%7."/>
      <w:lvlJc w:val="left"/>
      <w:pPr>
        <w:ind w:left="5814" w:hanging="360"/>
      </w:pPr>
      <w:rPr>
        <w:rFonts w:cs="Times New Roman"/>
      </w:rPr>
    </w:lvl>
    <w:lvl w:ilvl="7" w:tplc="04160019" w:tentative="1">
      <w:start w:val="1"/>
      <w:numFmt w:val="lowerLetter"/>
      <w:lvlText w:val="%8."/>
      <w:lvlJc w:val="left"/>
      <w:pPr>
        <w:ind w:left="6534" w:hanging="360"/>
      </w:pPr>
      <w:rPr>
        <w:rFonts w:cs="Times New Roman"/>
      </w:rPr>
    </w:lvl>
    <w:lvl w:ilvl="8" w:tplc="0416001B" w:tentative="1">
      <w:start w:val="1"/>
      <w:numFmt w:val="lowerRoman"/>
      <w:lvlText w:val="%9."/>
      <w:lvlJc w:val="right"/>
      <w:pPr>
        <w:ind w:left="7254" w:hanging="180"/>
      </w:pPr>
      <w:rPr>
        <w:rFonts w:cs="Times New Roman"/>
      </w:rPr>
    </w:lvl>
  </w:abstractNum>
  <w:abstractNum w:abstractNumId="5">
    <w:nsid w:val="16B43727"/>
    <w:multiLevelType w:val="hybridMultilevel"/>
    <w:tmpl w:val="1144BBBA"/>
    <w:lvl w:ilvl="0" w:tplc="04160013">
      <w:start w:val="1"/>
      <w:numFmt w:val="upperRoman"/>
      <w:lvlText w:val="%1."/>
      <w:lvlJc w:val="righ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6">
    <w:nsid w:val="16E053C8"/>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7">
    <w:nsid w:val="175B4449"/>
    <w:multiLevelType w:val="hybridMultilevel"/>
    <w:tmpl w:val="34B677B0"/>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8">
    <w:nsid w:val="181B6C5F"/>
    <w:multiLevelType w:val="multilevel"/>
    <w:tmpl w:val="181B6C5F"/>
    <w:lvl w:ilvl="0">
      <w:start w:val="1"/>
      <w:numFmt w:val="lowerLetter"/>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9">
    <w:nsid w:val="1F054520"/>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0">
    <w:nsid w:val="266411ED"/>
    <w:multiLevelType w:val="hybridMultilevel"/>
    <w:tmpl w:val="ECE4701A"/>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1">
    <w:nsid w:val="268738E0"/>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2">
    <w:nsid w:val="2B884067"/>
    <w:multiLevelType w:val="hybridMultilevel"/>
    <w:tmpl w:val="474451D6"/>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3">
    <w:nsid w:val="2C0732A2"/>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4">
    <w:nsid w:val="2F382B96"/>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5">
    <w:nsid w:val="2FB327AD"/>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6">
    <w:nsid w:val="30DC1FFD"/>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17">
    <w:nsid w:val="348E736F"/>
    <w:multiLevelType w:val="multilevel"/>
    <w:tmpl w:val="85D85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A020C22"/>
    <w:multiLevelType w:val="hybridMultilevel"/>
    <w:tmpl w:val="432C7918"/>
    <w:lvl w:ilvl="0" w:tplc="04160017">
      <w:start w:val="1"/>
      <w:numFmt w:val="lowerLetter"/>
      <w:lvlText w:val="%1)"/>
      <w:lvlJc w:val="left"/>
      <w:pPr>
        <w:ind w:left="720" w:hanging="360"/>
      </w:pPr>
      <w:rPr>
        <w:rFonts w:cs="Times New Roman"/>
      </w:rPr>
    </w:lvl>
    <w:lvl w:ilvl="1" w:tplc="2C2C215E">
      <w:numFmt w:val="bullet"/>
      <w:lvlText w:val="•"/>
      <w:lvlJc w:val="left"/>
      <w:pPr>
        <w:ind w:left="1440" w:hanging="360"/>
      </w:pPr>
      <w:rPr>
        <w:rFonts w:ascii="Times New Roman" w:eastAsia="Times New Roman" w:hAnsi="Times New Roman" w:hint="default"/>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19">
    <w:nsid w:val="3EA802EA"/>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0">
    <w:nsid w:val="43C10877"/>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1">
    <w:nsid w:val="50CA1A43"/>
    <w:multiLevelType w:val="hybridMultilevel"/>
    <w:tmpl w:val="65F84CEE"/>
    <w:lvl w:ilvl="0" w:tplc="0416000F">
      <w:start w:val="1"/>
      <w:numFmt w:val="decimal"/>
      <w:lvlText w:val="%1."/>
      <w:lvlJc w:val="left"/>
      <w:pPr>
        <w:ind w:left="720" w:hanging="360"/>
      </w:pPr>
      <w:rPr>
        <w:rFonts w:cs="Times New Roman" w:hint="default"/>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2">
    <w:nsid w:val="558F1319"/>
    <w:multiLevelType w:val="hybridMultilevel"/>
    <w:tmpl w:val="9BC2E4BA"/>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3">
    <w:nsid w:val="55956BF3"/>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4">
    <w:nsid w:val="586E40C6"/>
    <w:multiLevelType w:val="multilevel"/>
    <w:tmpl w:val="586E40C6"/>
    <w:lvl w:ilvl="0">
      <w:start w:val="1"/>
      <w:numFmt w:val="lowerLetter"/>
      <w:lvlText w:val="%1)"/>
      <w:lvlJc w:val="left"/>
      <w:pPr>
        <w:ind w:left="1854" w:hanging="360"/>
      </w:pPr>
      <w:rPr>
        <w:rFonts w:cs="Times New Roman"/>
      </w:rPr>
    </w:lvl>
    <w:lvl w:ilvl="1">
      <w:start w:val="1"/>
      <w:numFmt w:val="lowerLetter"/>
      <w:lvlText w:val="%2."/>
      <w:lvlJc w:val="left"/>
      <w:pPr>
        <w:ind w:left="2574" w:hanging="360"/>
      </w:pPr>
      <w:rPr>
        <w:rFonts w:cs="Times New Roman"/>
      </w:rPr>
    </w:lvl>
    <w:lvl w:ilvl="2">
      <w:start w:val="1"/>
      <w:numFmt w:val="lowerRoman"/>
      <w:lvlText w:val="%3."/>
      <w:lvlJc w:val="right"/>
      <w:pPr>
        <w:ind w:left="3294" w:hanging="180"/>
      </w:pPr>
      <w:rPr>
        <w:rFonts w:cs="Times New Roman"/>
      </w:rPr>
    </w:lvl>
    <w:lvl w:ilvl="3">
      <w:start w:val="1"/>
      <w:numFmt w:val="decimal"/>
      <w:lvlText w:val="%4."/>
      <w:lvlJc w:val="left"/>
      <w:pPr>
        <w:ind w:left="4014" w:hanging="360"/>
      </w:pPr>
      <w:rPr>
        <w:rFonts w:cs="Times New Roman"/>
      </w:rPr>
    </w:lvl>
    <w:lvl w:ilvl="4">
      <w:start w:val="1"/>
      <w:numFmt w:val="lowerLetter"/>
      <w:lvlText w:val="%5."/>
      <w:lvlJc w:val="left"/>
      <w:pPr>
        <w:ind w:left="4734" w:hanging="360"/>
      </w:pPr>
      <w:rPr>
        <w:rFonts w:cs="Times New Roman"/>
      </w:rPr>
    </w:lvl>
    <w:lvl w:ilvl="5">
      <w:start w:val="1"/>
      <w:numFmt w:val="lowerRoman"/>
      <w:lvlText w:val="%6."/>
      <w:lvlJc w:val="right"/>
      <w:pPr>
        <w:ind w:left="5454" w:hanging="180"/>
      </w:pPr>
      <w:rPr>
        <w:rFonts w:cs="Times New Roman"/>
      </w:rPr>
    </w:lvl>
    <w:lvl w:ilvl="6">
      <w:start w:val="1"/>
      <w:numFmt w:val="decimal"/>
      <w:lvlText w:val="%7."/>
      <w:lvlJc w:val="left"/>
      <w:pPr>
        <w:ind w:left="6174" w:hanging="360"/>
      </w:pPr>
      <w:rPr>
        <w:rFonts w:cs="Times New Roman"/>
      </w:rPr>
    </w:lvl>
    <w:lvl w:ilvl="7">
      <w:start w:val="1"/>
      <w:numFmt w:val="lowerLetter"/>
      <w:lvlText w:val="%8."/>
      <w:lvlJc w:val="left"/>
      <w:pPr>
        <w:ind w:left="6894" w:hanging="360"/>
      </w:pPr>
      <w:rPr>
        <w:rFonts w:cs="Times New Roman"/>
      </w:rPr>
    </w:lvl>
    <w:lvl w:ilvl="8">
      <w:start w:val="1"/>
      <w:numFmt w:val="lowerRoman"/>
      <w:lvlText w:val="%9."/>
      <w:lvlJc w:val="right"/>
      <w:pPr>
        <w:ind w:left="7614" w:hanging="180"/>
      </w:pPr>
      <w:rPr>
        <w:rFonts w:cs="Times New Roman"/>
      </w:rPr>
    </w:lvl>
  </w:abstractNum>
  <w:abstractNum w:abstractNumId="25">
    <w:nsid w:val="5E1C251B"/>
    <w:multiLevelType w:val="hybridMultilevel"/>
    <w:tmpl w:val="7F14AE16"/>
    <w:lvl w:ilvl="0" w:tplc="04160017">
      <w:start w:val="1"/>
      <w:numFmt w:val="lowerLetter"/>
      <w:lvlText w:val="%1)"/>
      <w:lvlJc w:val="lef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6">
    <w:nsid w:val="64305161"/>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7">
    <w:nsid w:val="68124405"/>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28">
    <w:nsid w:val="70152A65"/>
    <w:multiLevelType w:val="hybridMultilevel"/>
    <w:tmpl w:val="474451D6"/>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29">
    <w:nsid w:val="713C5C00"/>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abstractNum w:abstractNumId="30">
    <w:nsid w:val="725F0160"/>
    <w:multiLevelType w:val="hybridMultilevel"/>
    <w:tmpl w:val="CC545B88"/>
    <w:lvl w:ilvl="0" w:tplc="04160017">
      <w:start w:val="1"/>
      <w:numFmt w:val="lowerLetter"/>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1">
    <w:nsid w:val="79E35373"/>
    <w:multiLevelType w:val="hybridMultilevel"/>
    <w:tmpl w:val="474451D6"/>
    <w:lvl w:ilvl="0" w:tplc="04160011">
      <w:start w:val="1"/>
      <w:numFmt w:val="decimal"/>
      <w:lvlText w:val="%1)"/>
      <w:lvlJc w:val="left"/>
      <w:pPr>
        <w:ind w:left="720" w:hanging="360"/>
      </w:pPr>
      <w:rPr>
        <w:rFonts w:cs="Times New Roman"/>
      </w:rPr>
    </w:lvl>
    <w:lvl w:ilvl="1" w:tplc="04160019" w:tentative="1">
      <w:start w:val="1"/>
      <w:numFmt w:val="lowerLetter"/>
      <w:lvlText w:val="%2."/>
      <w:lvlJc w:val="left"/>
      <w:pPr>
        <w:ind w:left="1440" w:hanging="360"/>
      </w:pPr>
      <w:rPr>
        <w:rFonts w:cs="Times New Roman"/>
      </w:rPr>
    </w:lvl>
    <w:lvl w:ilvl="2" w:tplc="0416001B" w:tentative="1">
      <w:start w:val="1"/>
      <w:numFmt w:val="lowerRoman"/>
      <w:lvlText w:val="%3."/>
      <w:lvlJc w:val="right"/>
      <w:pPr>
        <w:ind w:left="2160" w:hanging="180"/>
      </w:pPr>
      <w:rPr>
        <w:rFonts w:cs="Times New Roman"/>
      </w:rPr>
    </w:lvl>
    <w:lvl w:ilvl="3" w:tplc="0416000F" w:tentative="1">
      <w:start w:val="1"/>
      <w:numFmt w:val="decimal"/>
      <w:lvlText w:val="%4."/>
      <w:lvlJc w:val="left"/>
      <w:pPr>
        <w:ind w:left="2880" w:hanging="360"/>
      </w:pPr>
      <w:rPr>
        <w:rFonts w:cs="Times New Roman"/>
      </w:rPr>
    </w:lvl>
    <w:lvl w:ilvl="4" w:tplc="04160019" w:tentative="1">
      <w:start w:val="1"/>
      <w:numFmt w:val="lowerLetter"/>
      <w:lvlText w:val="%5."/>
      <w:lvlJc w:val="left"/>
      <w:pPr>
        <w:ind w:left="3600" w:hanging="360"/>
      </w:pPr>
      <w:rPr>
        <w:rFonts w:cs="Times New Roman"/>
      </w:rPr>
    </w:lvl>
    <w:lvl w:ilvl="5" w:tplc="0416001B" w:tentative="1">
      <w:start w:val="1"/>
      <w:numFmt w:val="lowerRoman"/>
      <w:lvlText w:val="%6."/>
      <w:lvlJc w:val="right"/>
      <w:pPr>
        <w:ind w:left="4320" w:hanging="180"/>
      </w:pPr>
      <w:rPr>
        <w:rFonts w:cs="Times New Roman"/>
      </w:rPr>
    </w:lvl>
    <w:lvl w:ilvl="6" w:tplc="0416000F" w:tentative="1">
      <w:start w:val="1"/>
      <w:numFmt w:val="decimal"/>
      <w:lvlText w:val="%7."/>
      <w:lvlJc w:val="left"/>
      <w:pPr>
        <w:ind w:left="5040" w:hanging="360"/>
      </w:pPr>
      <w:rPr>
        <w:rFonts w:cs="Times New Roman"/>
      </w:rPr>
    </w:lvl>
    <w:lvl w:ilvl="7" w:tplc="04160019" w:tentative="1">
      <w:start w:val="1"/>
      <w:numFmt w:val="lowerLetter"/>
      <w:lvlText w:val="%8."/>
      <w:lvlJc w:val="left"/>
      <w:pPr>
        <w:ind w:left="5760" w:hanging="360"/>
      </w:pPr>
      <w:rPr>
        <w:rFonts w:cs="Times New Roman"/>
      </w:rPr>
    </w:lvl>
    <w:lvl w:ilvl="8" w:tplc="0416001B" w:tentative="1">
      <w:start w:val="1"/>
      <w:numFmt w:val="lowerRoman"/>
      <w:lvlText w:val="%9."/>
      <w:lvlJc w:val="right"/>
      <w:pPr>
        <w:ind w:left="6480" w:hanging="180"/>
      </w:pPr>
      <w:rPr>
        <w:rFonts w:cs="Times New Roman"/>
      </w:rPr>
    </w:lvl>
  </w:abstractNum>
  <w:abstractNum w:abstractNumId="32">
    <w:nsid w:val="7C923E9C"/>
    <w:multiLevelType w:val="hybridMultilevel"/>
    <w:tmpl w:val="8DFA47AC"/>
    <w:lvl w:ilvl="0" w:tplc="04160013">
      <w:start w:val="1"/>
      <w:numFmt w:val="upperRoman"/>
      <w:lvlText w:val="%1."/>
      <w:lvlJc w:val="right"/>
      <w:pPr>
        <w:ind w:left="1854" w:hanging="360"/>
      </w:pPr>
      <w:rPr>
        <w:rFonts w:cs="Times New Roman"/>
      </w:rPr>
    </w:lvl>
    <w:lvl w:ilvl="1" w:tplc="04160019" w:tentative="1">
      <w:start w:val="1"/>
      <w:numFmt w:val="lowerLetter"/>
      <w:lvlText w:val="%2."/>
      <w:lvlJc w:val="left"/>
      <w:pPr>
        <w:ind w:left="2574" w:hanging="360"/>
      </w:pPr>
      <w:rPr>
        <w:rFonts w:cs="Times New Roman"/>
      </w:rPr>
    </w:lvl>
    <w:lvl w:ilvl="2" w:tplc="0416001B" w:tentative="1">
      <w:start w:val="1"/>
      <w:numFmt w:val="lowerRoman"/>
      <w:lvlText w:val="%3."/>
      <w:lvlJc w:val="right"/>
      <w:pPr>
        <w:ind w:left="3294" w:hanging="180"/>
      </w:pPr>
      <w:rPr>
        <w:rFonts w:cs="Times New Roman"/>
      </w:rPr>
    </w:lvl>
    <w:lvl w:ilvl="3" w:tplc="0416000F" w:tentative="1">
      <w:start w:val="1"/>
      <w:numFmt w:val="decimal"/>
      <w:lvlText w:val="%4."/>
      <w:lvlJc w:val="left"/>
      <w:pPr>
        <w:ind w:left="4014" w:hanging="360"/>
      </w:pPr>
      <w:rPr>
        <w:rFonts w:cs="Times New Roman"/>
      </w:rPr>
    </w:lvl>
    <w:lvl w:ilvl="4" w:tplc="04160019" w:tentative="1">
      <w:start w:val="1"/>
      <w:numFmt w:val="lowerLetter"/>
      <w:lvlText w:val="%5."/>
      <w:lvlJc w:val="left"/>
      <w:pPr>
        <w:ind w:left="4734" w:hanging="360"/>
      </w:pPr>
      <w:rPr>
        <w:rFonts w:cs="Times New Roman"/>
      </w:rPr>
    </w:lvl>
    <w:lvl w:ilvl="5" w:tplc="0416001B" w:tentative="1">
      <w:start w:val="1"/>
      <w:numFmt w:val="lowerRoman"/>
      <w:lvlText w:val="%6."/>
      <w:lvlJc w:val="right"/>
      <w:pPr>
        <w:ind w:left="5454" w:hanging="180"/>
      </w:pPr>
      <w:rPr>
        <w:rFonts w:cs="Times New Roman"/>
      </w:rPr>
    </w:lvl>
    <w:lvl w:ilvl="6" w:tplc="0416000F" w:tentative="1">
      <w:start w:val="1"/>
      <w:numFmt w:val="decimal"/>
      <w:lvlText w:val="%7."/>
      <w:lvlJc w:val="left"/>
      <w:pPr>
        <w:ind w:left="6174" w:hanging="360"/>
      </w:pPr>
      <w:rPr>
        <w:rFonts w:cs="Times New Roman"/>
      </w:rPr>
    </w:lvl>
    <w:lvl w:ilvl="7" w:tplc="04160019" w:tentative="1">
      <w:start w:val="1"/>
      <w:numFmt w:val="lowerLetter"/>
      <w:lvlText w:val="%8."/>
      <w:lvlJc w:val="left"/>
      <w:pPr>
        <w:ind w:left="6894" w:hanging="360"/>
      </w:pPr>
      <w:rPr>
        <w:rFonts w:cs="Times New Roman"/>
      </w:rPr>
    </w:lvl>
    <w:lvl w:ilvl="8" w:tplc="0416001B" w:tentative="1">
      <w:start w:val="1"/>
      <w:numFmt w:val="lowerRoman"/>
      <w:lvlText w:val="%9."/>
      <w:lvlJc w:val="right"/>
      <w:pPr>
        <w:ind w:left="7614" w:hanging="180"/>
      </w:pPr>
      <w:rPr>
        <w:rFonts w:cs="Times New Roman"/>
      </w:rPr>
    </w:lvl>
  </w:abstractNum>
  <w:num w:numId="1">
    <w:abstractNumId w:val="24"/>
  </w:num>
  <w:num w:numId="2">
    <w:abstractNumId w:val="8"/>
  </w:num>
  <w:num w:numId="3">
    <w:abstractNumId w:val="1"/>
  </w:num>
  <w:num w:numId="4">
    <w:abstractNumId w:val="17"/>
  </w:num>
  <w:num w:numId="5">
    <w:abstractNumId w:val="25"/>
  </w:num>
  <w:num w:numId="6">
    <w:abstractNumId w:val="15"/>
  </w:num>
  <w:num w:numId="7">
    <w:abstractNumId w:val="13"/>
  </w:num>
  <w:num w:numId="8">
    <w:abstractNumId w:val="14"/>
  </w:num>
  <w:num w:numId="9">
    <w:abstractNumId w:val="5"/>
  </w:num>
  <w:num w:numId="10">
    <w:abstractNumId w:val="18"/>
  </w:num>
  <w:num w:numId="11">
    <w:abstractNumId w:val="16"/>
  </w:num>
  <w:num w:numId="12">
    <w:abstractNumId w:val="26"/>
  </w:num>
  <w:num w:numId="13">
    <w:abstractNumId w:val="6"/>
  </w:num>
  <w:num w:numId="14">
    <w:abstractNumId w:val="2"/>
  </w:num>
  <w:num w:numId="15">
    <w:abstractNumId w:val="27"/>
  </w:num>
  <w:num w:numId="16">
    <w:abstractNumId w:val="29"/>
  </w:num>
  <w:num w:numId="17">
    <w:abstractNumId w:val="32"/>
  </w:num>
  <w:num w:numId="18">
    <w:abstractNumId w:val="11"/>
  </w:num>
  <w:num w:numId="19">
    <w:abstractNumId w:val="19"/>
  </w:num>
  <w:num w:numId="20">
    <w:abstractNumId w:val="10"/>
  </w:num>
  <w:num w:numId="21">
    <w:abstractNumId w:val="4"/>
  </w:num>
  <w:num w:numId="22">
    <w:abstractNumId w:val="23"/>
  </w:num>
  <w:num w:numId="23">
    <w:abstractNumId w:val="30"/>
  </w:num>
  <w:num w:numId="24">
    <w:abstractNumId w:val="0"/>
  </w:num>
  <w:num w:numId="25">
    <w:abstractNumId w:val="7"/>
  </w:num>
  <w:num w:numId="26">
    <w:abstractNumId w:val="22"/>
  </w:num>
  <w:num w:numId="27">
    <w:abstractNumId w:val="9"/>
  </w:num>
  <w:num w:numId="28">
    <w:abstractNumId w:val="20"/>
  </w:num>
  <w:num w:numId="29">
    <w:abstractNumId w:val="3"/>
  </w:num>
  <w:num w:numId="30">
    <w:abstractNumId w:val="21"/>
  </w:num>
  <w:num w:numId="31">
    <w:abstractNumId w:val="28"/>
  </w:num>
  <w:num w:numId="32">
    <w:abstractNumId w:val="12"/>
  </w:num>
  <w:num w:numId="33">
    <w:abstractNumId w:val="3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doNotTrackMoves/>
  <w:defaultTabStop w:val="708"/>
  <w:hyphenationZone w:val="425"/>
  <w:characterSpacingControl w:val="doNotCompress"/>
  <w:hdrShapeDefaults>
    <o:shapedefaults v:ext="edit" spidmax="4098"/>
    <o:shapelayout v:ext="edit">
      <o:idmap v:ext="edit" data="2"/>
    </o:shapelayout>
  </w:hdrShapeDefault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F6712"/>
    <w:rsid w:val="00001A3B"/>
    <w:rsid w:val="00002BFD"/>
    <w:rsid w:val="00004DF1"/>
    <w:rsid w:val="000067B6"/>
    <w:rsid w:val="00012542"/>
    <w:rsid w:val="000161FC"/>
    <w:rsid w:val="00031B3D"/>
    <w:rsid w:val="0003528F"/>
    <w:rsid w:val="00041670"/>
    <w:rsid w:val="0005417C"/>
    <w:rsid w:val="00062013"/>
    <w:rsid w:val="00062164"/>
    <w:rsid w:val="00065433"/>
    <w:rsid w:val="000720C7"/>
    <w:rsid w:val="0007651E"/>
    <w:rsid w:val="000805FC"/>
    <w:rsid w:val="000810E9"/>
    <w:rsid w:val="00087002"/>
    <w:rsid w:val="00093439"/>
    <w:rsid w:val="000954E9"/>
    <w:rsid w:val="0009753C"/>
    <w:rsid w:val="000D2782"/>
    <w:rsid w:val="000D69CB"/>
    <w:rsid w:val="000D7683"/>
    <w:rsid w:val="000E2F98"/>
    <w:rsid w:val="000E4AA5"/>
    <w:rsid w:val="000E7C1B"/>
    <w:rsid w:val="000F3063"/>
    <w:rsid w:val="000F3D50"/>
    <w:rsid w:val="001051BD"/>
    <w:rsid w:val="001078EF"/>
    <w:rsid w:val="00110440"/>
    <w:rsid w:val="00114D6B"/>
    <w:rsid w:val="00122688"/>
    <w:rsid w:val="00124308"/>
    <w:rsid w:val="00151B5F"/>
    <w:rsid w:val="001549DA"/>
    <w:rsid w:val="00182697"/>
    <w:rsid w:val="00185EED"/>
    <w:rsid w:val="001875F3"/>
    <w:rsid w:val="001903B5"/>
    <w:rsid w:val="00194719"/>
    <w:rsid w:val="00194EDD"/>
    <w:rsid w:val="00197712"/>
    <w:rsid w:val="001A1BE6"/>
    <w:rsid w:val="001A2150"/>
    <w:rsid w:val="001A2A82"/>
    <w:rsid w:val="001A6805"/>
    <w:rsid w:val="001A76A7"/>
    <w:rsid w:val="001B42EF"/>
    <w:rsid w:val="001B4FB9"/>
    <w:rsid w:val="001B7026"/>
    <w:rsid w:val="001C4DCC"/>
    <w:rsid w:val="001D461E"/>
    <w:rsid w:val="001D5275"/>
    <w:rsid w:val="001E4D08"/>
    <w:rsid w:val="001E52C8"/>
    <w:rsid w:val="001E6C6D"/>
    <w:rsid w:val="001E7D18"/>
    <w:rsid w:val="001F4B53"/>
    <w:rsid w:val="001F7089"/>
    <w:rsid w:val="00204FF8"/>
    <w:rsid w:val="00210DAF"/>
    <w:rsid w:val="00213AA8"/>
    <w:rsid w:val="002157AE"/>
    <w:rsid w:val="00221701"/>
    <w:rsid w:val="00223E80"/>
    <w:rsid w:val="002267F7"/>
    <w:rsid w:val="00226B5E"/>
    <w:rsid w:val="002300CC"/>
    <w:rsid w:val="00234295"/>
    <w:rsid w:val="002358FB"/>
    <w:rsid w:val="00235FBF"/>
    <w:rsid w:val="00236289"/>
    <w:rsid w:val="0024060E"/>
    <w:rsid w:val="00251430"/>
    <w:rsid w:val="00253EA2"/>
    <w:rsid w:val="0026073F"/>
    <w:rsid w:val="00264423"/>
    <w:rsid w:val="002644F9"/>
    <w:rsid w:val="0026549D"/>
    <w:rsid w:val="00270374"/>
    <w:rsid w:val="00270CFE"/>
    <w:rsid w:val="00271E6D"/>
    <w:rsid w:val="002729EF"/>
    <w:rsid w:val="00286F99"/>
    <w:rsid w:val="00296690"/>
    <w:rsid w:val="00297D59"/>
    <w:rsid w:val="002A1D4C"/>
    <w:rsid w:val="002A2BB4"/>
    <w:rsid w:val="002A5925"/>
    <w:rsid w:val="002A6730"/>
    <w:rsid w:val="002C3FDE"/>
    <w:rsid w:val="002C5113"/>
    <w:rsid w:val="002C6D18"/>
    <w:rsid w:val="002C7561"/>
    <w:rsid w:val="002D09E3"/>
    <w:rsid w:val="002E3D44"/>
    <w:rsid w:val="002E575D"/>
    <w:rsid w:val="002E5D0E"/>
    <w:rsid w:val="002F08CF"/>
    <w:rsid w:val="002F0AE1"/>
    <w:rsid w:val="002F73C7"/>
    <w:rsid w:val="00307AA4"/>
    <w:rsid w:val="0031016C"/>
    <w:rsid w:val="00312530"/>
    <w:rsid w:val="00322375"/>
    <w:rsid w:val="00325D6B"/>
    <w:rsid w:val="003309D5"/>
    <w:rsid w:val="003338CD"/>
    <w:rsid w:val="00336D6F"/>
    <w:rsid w:val="003412E1"/>
    <w:rsid w:val="00342185"/>
    <w:rsid w:val="00342E61"/>
    <w:rsid w:val="00350D87"/>
    <w:rsid w:val="00356279"/>
    <w:rsid w:val="00356795"/>
    <w:rsid w:val="00363E72"/>
    <w:rsid w:val="00366760"/>
    <w:rsid w:val="00367833"/>
    <w:rsid w:val="003679FC"/>
    <w:rsid w:val="00373370"/>
    <w:rsid w:val="00373664"/>
    <w:rsid w:val="00377EE1"/>
    <w:rsid w:val="00385956"/>
    <w:rsid w:val="00387425"/>
    <w:rsid w:val="00392462"/>
    <w:rsid w:val="00392823"/>
    <w:rsid w:val="003A6BA4"/>
    <w:rsid w:val="003B1649"/>
    <w:rsid w:val="003B6CB8"/>
    <w:rsid w:val="003C18EC"/>
    <w:rsid w:val="003C301C"/>
    <w:rsid w:val="003C4373"/>
    <w:rsid w:val="003E23AA"/>
    <w:rsid w:val="003E2909"/>
    <w:rsid w:val="003E2FBB"/>
    <w:rsid w:val="003E418D"/>
    <w:rsid w:val="003E4A3B"/>
    <w:rsid w:val="003E7C69"/>
    <w:rsid w:val="003F0014"/>
    <w:rsid w:val="003F404F"/>
    <w:rsid w:val="003F4B74"/>
    <w:rsid w:val="003F63B7"/>
    <w:rsid w:val="0040195A"/>
    <w:rsid w:val="00412944"/>
    <w:rsid w:val="00420E59"/>
    <w:rsid w:val="00421F8D"/>
    <w:rsid w:val="00427134"/>
    <w:rsid w:val="00436FD2"/>
    <w:rsid w:val="00437BCE"/>
    <w:rsid w:val="004460D4"/>
    <w:rsid w:val="00447615"/>
    <w:rsid w:val="00451762"/>
    <w:rsid w:val="004517F1"/>
    <w:rsid w:val="0045353B"/>
    <w:rsid w:val="0046485B"/>
    <w:rsid w:val="0046617B"/>
    <w:rsid w:val="004726E8"/>
    <w:rsid w:val="004749A8"/>
    <w:rsid w:val="004763B7"/>
    <w:rsid w:val="004778AB"/>
    <w:rsid w:val="00481983"/>
    <w:rsid w:val="00487F1F"/>
    <w:rsid w:val="004B3FB7"/>
    <w:rsid w:val="004B4E2B"/>
    <w:rsid w:val="004B4F0E"/>
    <w:rsid w:val="004C4642"/>
    <w:rsid w:val="004C5024"/>
    <w:rsid w:val="004D027D"/>
    <w:rsid w:val="004D2A4F"/>
    <w:rsid w:val="004D2B9F"/>
    <w:rsid w:val="004D387B"/>
    <w:rsid w:val="004D789C"/>
    <w:rsid w:val="004E02F0"/>
    <w:rsid w:val="004E575E"/>
    <w:rsid w:val="004F2399"/>
    <w:rsid w:val="004F3428"/>
    <w:rsid w:val="00500EAC"/>
    <w:rsid w:val="00502D79"/>
    <w:rsid w:val="00511F60"/>
    <w:rsid w:val="005224BE"/>
    <w:rsid w:val="005247BD"/>
    <w:rsid w:val="00524EE5"/>
    <w:rsid w:val="005263F6"/>
    <w:rsid w:val="00527DE6"/>
    <w:rsid w:val="005323C5"/>
    <w:rsid w:val="00533C64"/>
    <w:rsid w:val="00533D86"/>
    <w:rsid w:val="0054249E"/>
    <w:rsid w:val="0054692A"/>
    <w:rsid w:val="00552636"/>
    <w:rsid w:val="005528B4"/>
    <w:rsid w:val="005637BF"/>
    <w:rsid w:val="005665EA"/>
    <w:rsid w:val="00566D5C"/>
    <w:rsid w:val="00571E6D"/>
    <w:rsid w:val="0057775A"/>
    <w:rsid w:val="00584FEC"/>
    <w:rsid w:val="005913D2"/>
    <w:rsid w:val="005939DB"/>
    <w:rsid w:val="00595607"/>
    <w:rsid w:val="005A5A9C"/>
    <w:rsid w:val="005B3482"/>
    <w:rsid w:val="005B5897"/>
    <w:rsid w:val="005B5E7C"/>
    <w:rsid w:val="005B7C53"/>
    <w:rsid w:val="005C03B5"/>
    <w:rsid w:val="005C3C95"/>
    <w:rsid w:val="005C5805"/>
    <w:rsid w:val="005C650A"/>
    <w:rsid w:val="005E432F"/>
    <w:rsid w:val="005E50FA"/>
    <w:rsid w:val="005E551D"/>
    <w:rsid w:val="005E7EFE"/>
    <w:rsid w:val="005F12E5"/>
    <w:rsid w:val="005F285C"/>
    <w:rsid w:val="00601037"/>
    <w:rsid w:val="006027AF"/>
    <w:rsid w:val="00603769"/>
    <w:rsid w:val="0060419B"/>
    <w:rsid w:val="00614C2D"/>
    <w:rsid w:val="0062072D"/>
    <w:rsid w:val="00621A86"/>
    <w:rsid w:val="0062424E"/>
    <w:rsid w:val="00624615"/>
    <w:rsid w:val="0062766F"/>
    <w:rsid w:val="0063262C"/>
    <w:rsid w:val="006345D7"/>
    <w:rsid w:val="00643EAC"/>
    <w:rsid w:val="00645195"/>
    <w:rsid w:val="00652B19"/>
    <w:rsid w:val="0066345C"/>
    <w:rsid w:val="006719F9"/>
    <w:rsid w:val="00674321"/>
    <w:rsid w:val="00681EB7"/>
    <w:rsid w:val="006845C3"/>
    <w:rsid w:val="006845F4"/>
    <w:rsid w:val="00693901"/>
    <w:rsid w:val="0069450C"/>
    <w:rsid w:val="00695E5E"/>
    <w:rsid w:val="006A1DB5"/>
    <w:rsid w:val="006A25CC"/>
    <w:rsid w:val="006B42BB"/>
    <w:rsid w:val="006B4B54"/>
    <w:rsid w:val="006B4CF2"/>
    <w:rsid w:val="006B79E3"/>
    <w:rsid w:val="006C0787"/>
    <w:rsid w:val="006D1E91"/>
    <w:rsid w:val="006D6A64"/>
    <w:rsid w:val="006F5CD6"/>
    <w:rsid w:val="00705F2F"/>
    <w:rsid w:val="007106DB"/>
    <w:rsid w:val="00712E75"/>
    <w:rsid w:val="00717627"/>
    <w:rsid w:val="00722CB7"/>
    <w:rsid w:val="00725E95"/>
    <w:rsid w:val="007267EB"/>
    <w:rsid w:val="00734114"/>
    <w:rsid w:val="0073500C"/>
    <w:rsid w:val="00735F05"/>
    <w:rsid w:val="00740A94"/>
    <w:rsid w:val="007458F8"/>
    <w:rsid w:val="00751214"/>
    <w:rsid w:val="007566AA"/>
    <w:rsid w:val="00760203"/>
    <w:rsid w:val="00775687"/>
    <w:rsid w:val="00775C77"/>
    <w:rsid w:val="007761B0"/>
    <w:rsid w:val="00776397"/>
    <w:rsid w:val="007764B3"/>
    <w:rsid w:val="007770E8"/>
    <w:rsid w:val="007805BC"/>
    <w:rsid w:val="0078466A"/>
    <w:rsid w:val="007923B0"/>
    <w:rsid w:val="007A0638"/>
    <w:rsid w:val="007A0C1B"/>
    <w:rsid w:val="007A10D1"/>
    <w:rsid w:val="007A547B"/>
    <w:rsid w:val="007A731B"/>
    <w:rsid w:val="007B0CCE"/>
    <w:rsid w:val="007C40DF"/>
    <w:rsid w:val="007C7A27"/>
    <w:rsid w:val="007D1A5E"/>
    <w:rsid w:val="007D29D8"/>
    <w:rsid w:val="007D4AC9"/>
    <w:rsid w:val="007E1403"/>
    <w:rsid w:val="007E544E"/>
    <w:rsid w:val="007E6018"/>
    <w:rsid w:val="007F2280"/>
    <w:rsid w:val="007F53F6"/>
    <w:rsid w:val="007F681B"/>
    <w:rsid w:val="007F7025"/>
    <w:rsid w:val="008001FB"/>
    <w:rsid w:val="008037B7"/>
    <w:rsid w:val="00806197"/>
    <w:rsid w:val="00806A2A"/>
    <w:rsid w:val="00807C1C"/>
    <w:rsid w:val="0081064B"/>
    <w:rsid w:val="0081257C"/>
    <w:rsid w:val="0081522B"/>
    <w:rsid w:val="0082017F"/>
    <w:rsid w:val="008306B1"/>
    <w:rsid w:val="00831387"/>
    <w:rsid w:val="008326F2"/>
    <w:rsid w:val="008334B4"/>
    <w:rsid w:val="00834C8A"/>
    <w:rsid w:val="008405AF"/>
    <w:rsid w:val="00840F48"/>
    <w:rsid w:val="008412F6"/>
    <w:rsid w:val="00845F9B"/>
    <w:rsid w:val="00861E03"/>
    <w:rsid w:val="00866B63"/>
    <w:rsid w:val="00867941"/>
    <w:rsid w:val="0087760E"/>
    <w:rsid w:val="00877949"/>
    <w:rsid w:val="00880E21"/>
    <w:rsid w:val="00892859"/>
    <w:rsid w:val="008A0FD9"/>
    <w:rsid w:val="008A1FDA"/>
    <w:rsid w:val="008A22B1"/>
    <w:rsid w:val="008A3AC7"/>
    <w:rsid w:val="008A518E"/>
    <w:rsid w:val="008A592F"/>
    <w:rsid w:val="008A71D2"/>
    <w:rsid w:val="008B3292"/>
    <w:rsid w:val="008B562C"/>
    <w:rsid w:val="008B6C7A"/>
    <w:rsid w:val="008D4F6A"/>
    <w:rsid w:val="008D7346"/>
    <w:rsid w:val="008E0EE8"/>
    <w:rsid w:val="008E498D"/>
    <w:rsid w:val="008E7440"/>
    <w:rsid w:val="008F0E5C"/>
    <w:rsid w:val="008F4F68"/>
    <w:rsid w:val="00901BA1"/>
    <w:rsid w:val="0091088C"/>
    <w:rsid w:val="00911933"/>
    <w:rsid w:val="0091209A"/>
    <w:rsid w:val="0091316D"/>
    <w:rsid w:val="0092124B"/>
    <w:rsid w:val="00922310"/>
    <w:rsid w:val="00923280"/>
    <w:rsid w:val="00923B9B"/>
    <w:rsid w:val="00923E3B"/>
    <w:rsid w:val="00933EA2"/>
    <w:rsid w:val="00935C79"/>
    <w:rsid w:val="00944AB6"/>
    <w:rsid w:val="009633DE"/>
    <w:rsid w:val="009659F5"/>
    <w:rsid w:val="00971D05"/>
    <w:rsid w:val="009807EA"/>
    <w:rsid w:val="00981901"/>
    <w:rsid w:val="00986274"/>
    <w:rsid w:val="00990EE9"/>
    <w:rsid w:val="00992F54"/>
    <w:rsid w:val="00996810"/>
    <w:rsid w:val="009A32B6"/>
    <w:rsid w:val="009A4C23"/>
    <w:rsid w:val="009A7934"/>
    <w:rsid w:val="009A7EC4"/>
    <w:rsid w:val="009B16EF"/>
    <w:rsid w:val="009B34C8"/>
    <w:rsid w:val="009B6CE6"/>
    <w:rsid w:val="009C098B"/>
    <w:rsid w:val="009C0E4E"/>
    <w:rsid w:val="009C4081"/>
    <w:rsid w:val="009C5DD1"/>
    <w:rsid w:val="009E7B73"/>
    <w:rsid w:val="009F6D5A"/>
    <w:rsid w:val="009F7153"/>
    <w:rsid w:val="00A06925"/>
    <w:rsid w:val="00A0718F"/>
    <w:rsid w:val="00A14392"/>
    <w:rsid w:val="00A1462A"/>
    <w:rsid w:val="00A334DC"/>
    <w:rsid w:val="00A34EF5"/>
    <w:rsid w:val="00A3543D"/>
    <w:rsid w:val="00A4026C"/>
    <w:rsid w:val="00A409A3"/>
    <w:rsid w:val="00A42E64"/>
    <w:rsid w:val="00A44B30"/>
    <w:rsid w:val="00A505FA"/>
    <w:rsid w:val="00A7259D"/>
    <w:rsid w:val="00A72F0C"/>
    <w:rsid w:val="00A755E8"/>
    <w:rsid w:val="00A7570E"/>
    <w:rsid w:val="00A769B4"/>
    <w:rsid w:val="00A86E65"/>
    <w:rsid w:val="00A92FB3"/>
    <w:rsid w:val="00A96D76"/>
    <w:rsid w:val="00AA13E6"/>
    <w:rsid w:val="00AA6701"/>
    <w:rsid w:val="00AA6F4D"/>
    <w:rsid w:val="00AB2299"/>
    <w:rsid w:val="00AB68A1"/>
    <w:rsid w:val="00AC4981"/>
    <w:rsid w:val="00AD109D"/>
    <w:rsid w:val="00AD2154"/>
    <w:rsid w:val="00AD4494"/>
    <w:rsid w:val="00AE02C7"/>
    <w:rsid w:val="00AE1ECB"/>
    <w:rsid w:val="00AE64E4"/>
    <w:rsid w:val="00AF2D19"/>
    <w:rsid w:val="00AF643A"/>
    <w:rsid w:val="00AF7451"/>
    <w:rsid w:val="00B112CD"/>
    <w:rsid w:val="00B255A1"/>
    <w:rsid w:val="00B3119D"/>
    <w:rsid w:val="00B3195F"/>
    <w:rsid w:val="00B31C8C"/>
    <w:rsid w:val="00B32D63"/>
    <w:rsid w:val="00B32F4A"/>
    <w:rsid w:val="00B34EE4"/>
    <w:rsid w:val="00B427DB"/>
    <w:rsid w:val="00B50448"/>
    <w:rsid w:val="00B60929"/>
    <w:rsid w:val="00B61BC2"/>
    <w:rsid w:val="00B761B2"/>
    <w:rsid w:val="00B80244"/>
    <w:rsid w:val="00B81883"/>
    <w:rsid w:val="00B83DF1"/>
    <w:rsid w:val="00B86F15"/>
    <w:rsid w:val="00B87267"/>
    <w:rsid w:val="00B9017E"/>
    <w:rsid w:val="00B90E67"/>
    <w:rsid w:val="00B91079"/>
    <w:rsid w:val="00B9290B"/>
    <w:rsid w:val="00B952DE"/>
    <w:rsid w:val="00BA33D5"/>
    <w:rsid w:val="00BA442C"/>
    <w:rsid w:val="00BB676D"/>
    <w:rsid w:val="00BB7D44"/>
    <w:rsid w:val="00BD1822"/>
    <w:rsid w:val="00BD5E16"/>
    <w:rsid w:val="00BD6A28"/>
    <w:rsid w:val="00BE1468"/>
    <w:rsid w:val="00BE4C39"/>
    <w:rsid w:val="00BF1CE9"/>
    <w:rsid w:val="00BF3409"/>
    <w:rsid w:val="00C025D2"/>
    <w:rsid w:val="00C15699"/>
    <w:rsid w:val="00C16D30"/>
    <w:rsid w:val="00C17099"/>
    <w:rsid w:val="00C23AED"/>
    <w:rsid w:val="00C27058"/>
    <w:rsid w:val="00C369C7"/>
    <w:rsid w:val="00C64419"/>
    <w:rsid w:val="00C653DA"/>
    <w:rsid w:val="00C66FB9"/>
    <w:rsid w:val="00C72812"/>
    <w:rsid w:val="00C73D6D"/>
    <w:rsid w:val="00C74458"/>
    <w:rsid w:val="00C80B2C"/>
    <w:rsid w:val="00C830F8"/>
    <w:rsid w:val="00C84133"/>
    <w:rsid w:val="00C85AF5"/>
    <w:rsid w:val="00C87326"/>
    <w:rsid w:val="00CA1628"/>
    <w:rsid w:val="00CA27D8"/>
    <w:rsid w:val="00CB3CC5"/>
    <w:rsid w:val="00CC1AFE"/>
    <w:rsid w:val="00CD4A6F"/>
    <w:rsid w:val="00CD7F91"/>
    <w:rsid w:val="00CE2741"/>
    <w:rsid w:val="00CF5899"/>
    <w:rsid w:val="00D1306B"/>
    <w:rsid w:val="00D15876"/>
    <w:rsid w:val="00D15904"/>
    <w:rsid w:val="00D2087D"/>
    <w:rsid w:val="00D24341"/>
    <w:rsid w:val="00D24FF5"/>
    <w:rsid w:val="00D274E7"/>
    <w:rsid w:val="00D33FFC"/>
    <w:rsid w:val="00D37CC6"/>
    <w:rsid w:val="00D50621"/>
    <w:rsid w:val="00D53199"/>
    <w:rsid w:val="00D64FB5"/>
    <w:rsid w:val="00D67CEA"/>
    <w:rsid w:val="00D72D17"/>
    <w:rsid w:val="00D75844"/>
    <w:rsid w:val="00D81B9B"/>
    <w:rsid w:val="00D81C69"/>
    <w:rsid w:val="00D833CD"/>
    <w:rsid w:val="00D94925"/>
    <w:rsid w:val="00D9748B"/>
    <w:rsid w:val="00DA06FA"/>
    <w:rsid w:val="00DA3166"/>
    <w:rsid w:val="00DA6C0C"/>
    <w:rsid w:val="00DB24A1"/>
    <w:rsid w:val="00DB2E5B"/>
    <w:rsid w:val="00DB38E0"/>
    <w:rsid w:val="00DB5CDA"/>
    <w:rsid w:val="00DC249D"/>
    <w:rsid w:val="00DC2C7A"/>
    <w:rsid w:val="00DC3931"/>
    <w:rsid w:val="00DD26A8"/>
    <w:rsid w:val="00DD5C60"/>
    <w:rsid w:val="00DE07B4"/>
    <w:rsid w:val="00DE1284"/>
    <w:rsid w:val="00DE4E9D"/>
    <w:rsid w:val="00DE6C8A"/>
    <w:rsid w:val="00DE6F71"/>
    <w:rsid w:val="00DE761A"/>
    <w:rsid w:val="00DF04F2"/>
    <w:rsid w:val="00DF6712"/>
    <w:rsid w:val="00DF6C6F"/>
    <w:rsid w:val="00E02A6B"/>
    <w:rsid w:val="00E03B03"/>
    <w:rsid w:val="00E04DCD"/>
    <w:rsid w:val="00E07969"/>
    <w:rsid w:val="00E13720"/>
    <w:rsid w:val="00E21F8C"/>
    <w:rsid w:val="00E2324F"/>
    <w:rsid w:val="00E23E51"/>
    <w:rsid w:val="00E245EE"/>
    <w:rsid w:val="00E26FB1"/>
    <w:rsid w:val="00E35A97"/>
    <w:rsid w:val="00E40C3B"/>
    <w:rsid w:val="00E47752"/>
    <w:rsid w:val="00E50625"/>
    <w:rsid w:val="00E55C7D"/>
    <w:rsid w:val="00E60AAC"/>
    <w:rsid w:val="00E612D3"/>
    <w:rsid w:val="00E660DB"/>
    <w:rsid w:val="00E710FF"/>
    <w:rsid w:val="00E74CAD"/>
    <w:rsid w:val="00E74EE7"/>
    <w:rsid w:val="00E75541"/>
    <w:rsid w:val="00E758AE"/>
    <w:rsid w:val="00E82E8D"/>
    <w:rsid w:val="00E85EB3"/>
    <w:rsid w:val="00E86679"/>
    <w:rsid w:val="00E90B30"/>
    <w:rsid w:val="00E9242D"/>
    <w:rsid w:val="00EA4A24"/>
    <w:rsid w:val="00EB1ABA"/>
    <w:rsid w:val="00EB5018"/>
    <w:rsid w:val="00EC46F0"/>
    <w:rsid w:val="00EC7950"/>
    <w:rsid w:val="00ED12A0"/>
    <w:rsid w:val="00ED135D"/>
    <w:rsid w:val="00ED3F88"/>
    <w:rsid w:val="00ED48A6"/>
    <w:rsid w:val="00ED7756"/>
    <w:rsid w:val="00EE08FF"/>
    <w:rsid w:val="00EE162C"/>
    <w:rsid w:val="00EE229D"/>
    <w:rsid w:val="00EF762D"/>
    <w:rsid w:val="00F00EA4"/>
    <w:rsid w:val="00F03F1E"/>
    <w:rsid w:val="00F04C02"/>
    <w:rsid w:val="00F05473"/>
    <w:rsid w:val="00F079C7"/>
    <w:rsid w:val="00F1027E"/>
    <w:rsid w:val="00F1047E"/>
    <w:rsid w:val="00F129E9"/>
    <w:rsid w:val="00F1519B"/>
    <w:rsid w:val="00F15F08"/>
    <w:rsid w:val="00F20692"/>
    <w:rsid w:val="00F22C06"/>
    <w:rsid w:val="00F243AD"/>
    <w:rsid w:val="00F26F56"/>
    <w:rsid w:val="00F33FC5"/>
    <w:rsid w:val="00F34818"/>
    <w:rsid w:val="00F35E32"/>
    <w:rsid w:val="00F367A3"/>
    <w:rsid w:val="00F36E9B"/>
    <w:rsid w:val="00F44A85"/>
    <w:rsid w:val="00F46E66"/>
    <w:rsid w:val="00F526A3"/>
    <w:rsid w:val="00F61A54"/>
    <w:rsid w:val="00F6390B"/>
    <w:rsid w:val="00F65972"/>
    <w:rsid w:val="00F70F6A"/>
    <w:rsid w:val="00F73B06"/>
    <w:rsid w:val="00F7419A"/>
    <w:rsid w:val="00F86176"/>
    <w:rsid w:val="00F87BEC"/>
    <w:rsid w:val="00F9337B"/>
    <w:rsid w:val="00F953E9"/>
    <w:rsid w:val="00F97607"/>
    <w:rsid w:val="00F97E46"/>
    <w:rsid w:val="00FA4408"/>
    <w:rsid w:val="00FA6A23"/>
    <w:rsid w:val="00FB15ED"/>
    <w:rsid w:val="00FB25ED"/>
    <w:rsid w:val="00FC082A"/>
    <w:rsid w:val="00FC5BFE"/>
    <w:rsid w:val="00FC69BC"/>
    <w:rsid w:val="00FD06B3"/>
    <w:rsid w:val="00FD4056"/>
    <w:rsid w:val="00FE2899"/>
    <w:rsid w:val="00FE3807"/>
    <w:rsid w:val="00FE4AA0"/>
    <w:rsid w:val="00FE62D1"/>
    <w:rsid w:val="00FF1934"/>
    <w:rsid w:val="21A05E7E"/>
    <w:rsid w:val="308E5563"/>
  </w:rsids>
  <m:mathPr>
    <m:mathFont m:val="Cambria Math"/>
    <m:brkBin m:val="before"/>
    <m:brkBinSub m:val="--"/>
    <m:smallFrac m:val="off"/>
    <m:dispDef/>
    <m:lMargin m:val="0"/>
    <m:rMargin m:val="0"/>
    <m:defJc m:val="centerGroup"/>
    <m:wrapIndent m:val="1440"/>
    <m:intLim m:val="subSup"/>
    <m:naryLim m:val="undOvr"/>
  </m:mathPr>
  <w:uiCompat97To2003/>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
    <w:name w:val="Normal"/>
    <w:qFormat/>
    <w:rsid w:val="00EE08FF"/>
    <w:pPr>
      <w:spacing w:after="200" w:line="360" w:lineRule="auto"/>
      <w:ind w:firstLine="1134"/>
      <w:jc w:val="both"/>
    </w:pPr>
    <w:rPr>
      <w:rFonts w:ascii="Arial" w:hAnsi="Arial"/>
      <w:sz w:val="24"/>
      <w:szCs w:val="24"/>
    </w:rPr>
  </w:style>
  <w:style w:type="paragraph" w:styleId="Ttulo1">
    <w:name w:val="heading 1"/>
    <w:basedOn w:val="Normal"/>
    <w:next w:val="Normal"/>
    <w:link w:val="Ttulo1Char"/>
    <w:uiPriority w:val="99"/>
    <w:qFormat/>
    <w:rsid w:val="00BA442C"/>
    <w:pPr>
      <w:keepNext/>
      <w:keepLines/>
      <w:spacing w:before="480" w:after="0"/>
      <w:outlineLvl w:val="0"/>
    </w:pPr>
    <w:rPr>
      <w:rFonts w:ascii="Cambria" w:hAnsi="Cambria"/>
      <w:b/>
      <w:bCs/>
      <w:color w:val="365F91"/>
      <w:sz w:val="28"/>
      <w:szCs w:val="28"/>
    </w:rPr>
  </w:style>
  <w:style w:type="paragraph" w:styleId="Ttulo2">
    <w:name w:val="heading 2"/>
    <w:basedOn w:val="Normal"/>
    <w:next w:val="Normal"/>
    <w:link w:val="Ttulo2Char"/>
    <w:uiPriority w:val="99"/>
    <w:qFormat/>
    <w:rsid w:val="00EE08FF"/>
    <w:pPr>
      <w:spacing w:before="100" w:beforeAutospacing="1" w:after="100" w:afterAutospacing="1" w:line="240" w:lineRule="auto"/>
      <w:ind w:firstLine="0"/>
      <w:jc w:val="left"/>
      <w:outlineLvl w:val="1"/>
    </w:pPr>
    <w:rPr>
      <w:rFonts w:ascii="Times New Roman" w:hAnsi="Times New Roman"/>
      <w:b/>
      <w:bCs/>
      <w:sz w:val="36"/>
      <w:szCs w:val="36"/>
    </w:rPr>
  </w:style>
  <w:style w:type="paragraph" w:styleId="Ttulo3">
    <w:name w:val="heading 3"/>
    <w:basedOn w:val="Normal"/>
    <w:next w:val="Normal"/>
    <w:link w:val="Ttulo3Char"/>
    <w:uiPriority w:val="99"/>
    <w:qFormat/>
    <w:rsid w:val="00D75844"/>
    <w:pPr>
      <w:keepNext/>
      <w:keepLines/>
      <w:spacing w:before="200" w:after="0"/>
      <w:outlineLvl w:val="2"/>
    </w:pPr>
    <w:rPr>
      <w:rFonts w:ascii="Cambria" w:hAnsi="Cambria"/>
      <w:b/>
      <w:bCs/>
      <w:color w:val="4F81BD"/>
    </w:rPr>
  </w:style>
  <w:style w:type="paragraph" w:styleId="Ttulo5">
    <w:name w:val="heading 5"/>
    <w:basedOn w:val="Normal"/>
    <w:next w:val="Normal"/>
    <w:link w:val="Ttulo5Char"/>
    <w:uiPriority w:val="99"/>
    <w:qFormat/>
    <w:rsid w:val="00BD1822"/>
    <w:pPr>
      <w:keepNext/>
      <w:keepLines/>
      <w:spacing w:before="200" w:after="0"/>
      <w:outlineLvl w:val="4"/>
    </w:pPr>
    <w:rPr>
      <w:rFonts w:ascii="Cambria" w:hAnsi="Cambria"/>
      <w:color w:val="243F60"/>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locked/>
    <w:rsid w:val="00BA442C"/>
    <w:rPr>
      <w:rFonts w:ascii="Cambria" w:hAnsi="Cambria" w:cs="Times New Roman"/>
      <w:b/>
      <w:bCs/>
      <w:color w:val="365F91"/>
      <w:sz w:val="28"/>
      <w:szCs w:val="28"/>
    </w:rPr>
  </w:style>
  <w:style w:type="character" w:customStyle="1" w:styleId="Ttulo2Char">
    <w:name w:val="Título 2 Char"/>
    <w:basedOn w:val="Fontepargpadro"/>
    <w:link w:val="Ttulo2"/>
    <w:uiPriority w:val="99"/>
    <w:locked/>
    <w:rsid w:val="00EE08FF"/>
    <w:rPr>
      <w:rFonts w:cs="Times New Roman"/>
      <w:b/>
      <w:bCs/>
      <w:sz w:val="36"/>
      <w:szCs w:val="36"/>
    </w:rPr>
  </w:style>
  <w:style w:type="character" w:customStyle="1" w:styleId="Ttulo3Char">
    <w:name w:val="Título 3 Char"/>
    <w:basedOn w:val="Fontepargpadro"/>
    <w:link w:val="Ttulo3"/>
    <w:uiPriority w:val="99"/>
    <w:semiHidden/>
    <w:locked/>
    <w:rsid w:val="00D75844"/>
    <w:rPr>
      <w:rFonts w:ascii="Cambria" w:hAnsi="Cambria" w:cs="Times New Roman"/>
      <w:b/>
      <w:bCs/>
      <w:color w:val="4F81BD"/>
      <w:sz w:val="24"/>
      <w:szCs w:val="24"/>
    </w:rPr>
  </w:style>
  <w:style w:type="character" w:customStyle="1" w:styleId="Ttulo5Char">
    <w:name w:val="Título 5 Char"/>
    <w:basedOn w:val="Fontepargpadro"/>
    <w:link w:val="Ttulo5"/>
    <w:uiPriority w:val="99"/>
    <w:semiHidden/>
    <w:locked/>
    <w:rsid w:val="00BD1822"/>
    <w:rPr>
      <w:rFonts w:ascii="Cambria" w:hAnsi="Cambria" w:cs="Times New Roman"/>
      <w:color w:val="243F60"/>
      <w:sz w:val="24"/>
      <w:szCs w:val="24"/>
    </w:rPr>
  </w:style>
  <w:style w:type="paragraph" w:styleId="Ttulo">
    <w:name w:val="Title"/>
    <w:basedOn w:val="Normal"/>
    <w:link w:val="TtuloChar"/>
    <w:uiPriority w:val="99"/>
    <w:qFormat/>
    <w:rsid w:val="00EE08FF"/>
    <w:pPr>
      <w:widowControl w:val="0"/>
      <w:suppressAutoHyphens/>
      <w:spacing w:line="240" w:lineRule="auto"/>
      <w:ind w:firstLine="0"/>
      <w:jc w:val="center"/>
    </w:pPr>
    <w:rPr>
      <w:b/>
      <w:szCs w:val="20"/>
    </w:rPr>
  </w:style>
  <w:style w:type="character" w:customStyle="1" w:styleId="TtuloChar">
    <w:name w:val="Título Char"/>
    <w:basedOn w:val="Fontepargpadro"/>
    <w:link w:val="Ttulo"/>
    <w:uiPriority w:val="99"/>
    <w:locked/>
    <w:rsid w:val="00EE08FF"/>
    <w:rPr>
      <w:rFonts w:ascii="Arial" w:hAnsi="Arial" w:cs="Times New Roman"/>
      <w:b/>
      <w:sz w:val="24"/>
    </w:rPr>
  </w:style>
  <w:style w:type="paragraph" w:styleId="Cabealho">
    <w:name w:val="header"/>
    <w:basedOn w:val="Normal"/>
    <w:link w:val="CabealhoChar"/>
    <w:uiPriority w:val="99"/>
    <w:rsid w:val="00EE08FF"/>
    <w:pPr>
      <w:tabs>
        <w:tab w:val="center" w:pos="4419"/>
        <w:tab w:val="right" w:pos="8838"/>
      </w:tabs>
    </w:pPr>
  </w:style>
  <w:style w:type="character" w:customStyle="1" w:styleId="CabealhoChar">
    <w:name w:val="Cabeçalho Char"/>
    <w:basedOn w:val="Fontepargpadro"/>
    <w:link w:val="Cabealho"/>
    <w:uiPriority w:val="99"/>
    <w:locked/>
    <w:rsid w:val="00EE08FF"/>
    <w:rPr>
      <w:rFonts w:ascii="Arial" w:hAnsi="Arial" w:cs="Times New Roman"/>
      <w:sz w:val="24"/>
      <w:szCs w:val="24"/>
      <w:lang w:val="pt-BR" w:eastAsia="pt-BR" w:bidi="ar-SA"/>
    </w:rPr>
  </w:style>
  <w:style w:type="paragraph" w:styleId="Rodap">
    <w:name w:val="footer"/>
    <w:basedOn w:val="Normal"/>
    <w:link w:val="RodapChar"/>
    <w:uiPriority w:val="99"/>
    <w:rsid w:val="00EE08FF"/>
    <w:pPr>
      <w:tabs>
        <w:tab w:val="center" w:pos="4252"/>
        <w:tab w:val="right" w:pos="8504"/>
      </w:tabs>
    </w:pPr>
  </w:style>
  <w:style w:type="character" w:customStyle="1" w:styleId="RodapChar">
    <w:name w:val="Rodapé Char"/>
    <w:basedOn w:val="Fontepargpadro"/>
    <w:link w:val="Rodap"/>
    <w:uiPriority w:val="99"/>
    <w:locked/>
    <w:rsid w:val="00EE08FF"/>
    <w:rPr>
      <w:rFonts w:ascii="Arial" w:hAnsi="Arial" w:cs="Times New Roman"/>
      <w:sz w:val="24"/>
      <w:szCs w:val="24"/>
    </w:rPr>
  </w:style>
  <w:style w:type="character" w:styleId="Nmerodepgina">
    <w:name w:val="page number"/>
    <w:basedOn w:val="Fontepargpadro"/>
    <w:uiPriority w:val="99"/>
    <w:rsid w:val="00EE08FF"/>
    <w:rPr>
      <w:rFonts w:cs="Times New Roman"/>
    </w:rPr>
  </w:style>
  <w:style w:type="paragraph" w:customStyle="1" w:styleId="TEXTO">
    <w:name w:val="TEXTO"/>
    <w:basedOn w:val="Normal"/>
    <w:uiPriority w:val="99"/>
    <w:rsid w:val="00EE08FF"/>
    <w:pPr>
      <w:tabs>
        <w:tab w:val="right" w:leader="dot" w:pos="3396"/>
      </w:tabs>
      <w:autoSpaceDE w:val="0"/>
      <w:autoSpaceDN w:val="0"/>
      <w:adjustRightInd w:val="0"/>
      <w:spacing w:line="288" w:lineRule="auto"/>
      <w:ind w:firstLine="0"/>
      <w:jc w:val="left"/>
      <w:textAlignment w:val="center"/>
    </w:pPr>
    <w:rPr>
      <w:rFonts w:ascii="Myriad Pro" w:hAnsi="Myriad Pro" w:cs="Myriad Pro"/>
      <w:color w:val="000000"/>
      <w:sz w:val="13"/>
      <w:szCs w:val="13"/>
      <w:lang w:val="en-US" w:eastAsia="en-US"/>
    </w:rPr>
  </w:style>
  <w:style w:type="character" w:customStyle="1" w:styleId="badge">
    <w:name w:val="badge"/>
    <w:basedOn w:val="Fontepargpadro"/>
    <w:uiPriority w:val="99"/>
    <w:rsid w:val="00EE08FF"/>
    <w:rPr>
      <w:rFonts w:cs="Times New Roman"/>
    </w:rPr>
  </w:style>
  <w:style w:type="paragraph" w:customStyle="1" w:styleId="PargrafodaLista1">
    <w:name w:val="Parágrafo da Lista1"/>
    <w:basedOn w:val="Normal"/>
    <w:uiPriority w:val="99"/>
    <w:rsid w:val="00EE08FF"/>
    <w:pPr>
      <w:ind w:left="708"/>
    </w:pPr>
  </w:style>
  <w:style w:type="paragraph" w:customStyle="1" w:styleId="Default">
    <w:name w:val="Default"/>
    <w:uiPriority w:val="99"/>
    <w:rsid w:val="00EE08FF"/>
    <w:pPr>
      <w:autoSpaceDE w:val="0"/>
      <w:autoSpaceDN w:val="0"/>
      <w:adjustRightInd w:val="0"/>
      <w:spacing w:after="200" w:line="276" w:lineRule="auto"/>
    </w:pPr>
    <w:rPr>
      <w:rFonts w:ascii="Cambria" w:hAnsi="Cambria" w:cs="Cambria"/>
      <w:color w:val="000000"/>
      <w:sz w:val="24"/>
      <w:szCs w:val="24"/>
    </w:rPr>
  </w:style>
  <w:style w:type="paragraph" w:styleId="PargrafodaLista">
    <w:name w:val="List Paragraph"/>
    <w:basedOn w:val="Normal"/>
    <w:uiPriority w:val="99"/>
    <w:qFormat/>
    <w:rsid w:val="00BF3409"/>
    <w:pPr>
      <w:ind w:left="720"/>
      <w:contextualSpacing/>
    </w:pPr>
  </w:style>
  <w:style w:type="paragraph" w:styleId="Corpodetexto">
    <w:name w:val="Body Text"/>
    <w:basedOn w:val="Normal"/>
    <w:link w:val="CorpodetextoChar"/>
    <w:uiPriority w:val="99"/>
    <w:rsid w:val="00643EAC"/>
    <w:pPr>
      <w:widowControl w:val="0"/>
      <w:spacing w:after="0" w:line="240" w:lineRule="auto"/>
      <w:ind w:firstLine="0"/>
      <w:jc w:val="left"/>
    </w:pPr>
    <w:rPr>
      <w:rFonts w:ascii="Times New Roman" w:hAnsi="Times New Roman"/>
      <w:lang w:val="en-US" w:eastAsia="en-US"/>
    </w:rPr>
  </w:style>
  <w:style w:type="character" w:customStyle="1" w:styleId="CorpodetextoChar">
    <w:name w:val="Corpo de texto Char"/>
    <w:basedOn w:val="Fontepargpadro"/>
    <w:link w:val="Corpodetexto"/>
    <w:uiPriority w:val="99"/>
    <w:locked/>
    <w:rsid w:val="00643EAC"/>
    <w:rPr>
      <w:rFonts w:cs="Times New Roman"/>
      <w:sz w:val="24"/>
      <w:szCs w:val="24"/>
      <w:lang w:val="en-US" w:eastAsia="en-US"/>
    </w:rPr>
  </w:style>
  <w:style w:type="paragraph" w:styleId="Textodebalo">
    <w:name w:val="Balloon Text"/>
    <w:basedOn w:val="Normal"/>
    <w:link w:val="TextodebaloChar"/>
    <w:uiPriority w:val="99"/>
    <w:rsid w:val="00643EAC"/>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locked/>
    <w:rsid w:val="00643EAC"/>
    <w:rPr>
      <w:rFonts w:ascii="Tahoma" w:hAnsi="Tahoma" w:cs="Tahoma"/>
      <w:sz w:val="16"/>
      <w:szCs w:val="16"/>
    </w:rPr>
  </w:style>
  <w:style w:type="paragraph" w:styleId="Corpodetexto2">
    <w:name w:val="Body Text 2"/>
    <w:basedOn w:val="Normal"/>
    <w:link w:val="Corpodetexto2Char"/>
    <w:uiPriority w:val="99"/>
    <w:rsid w:val="00643EAC"/>
    <w:pPr>
      <w:spacing w:after="120" w:line="480" w:lineRule="auto"/>
    </w:pPr>
  </w:style>
  <w:style w:type="character" w:customStyle="1" w:styleId="Corpodetexto2Char">
    <w:name w:val="Corpo de texto 2 Char"/>
    <w:basedOn w:val="Fontepargpadro"/>
    <w:link w:val="Corpodetexto2"/>
    <w:uiPriority w:val="99"/>
    <w:locked/>
    <w:rsid w:val="00643EAC"/>
    <w:rPr>
      <w:rFonts w:ascii="Arial" w:hAnsi="Arial" w:cs="Times New Roman"/>
      <w:sz w:val="24"/>
      <w:szCs w:val="24"/>
    </w:rPr>
  </w:style>
  <w:style w:type="paragraph" w:styleId="Recuodecorpodetexto2">
    <w:name w:val="Body Text Indent 2"/>
    <w:basedOn w:val="Normal"/>
    <w:link w:val="Recuodecorpodetexto2Char"/>
    <w:uiPriority w:val="99"/>
    <w:rsid w:val="00643EAC"/>
    <w:pPr>
      <w:spacing w:after="120" w:line="480" w:lineRule="auto"/>
      <w:ind w:left="283" w:firstLine="0"/>
      <w:jc w:val="left"/>
    </w:pPr>
    <w:rPr>
      <w:rFonts w:ascii="Times New Roman" w:hAnsi="Times New Roman"/>
      <w:sz w:val="20"/>
      <w:szCs w:val="20"/>
    </w:rPr>
  </w:style>
  <w:style w:type="character" w:customStyle="1" w:styleId="Recuodecorpodetexto2Char">
    <w:name w:val="Recuo de corpo de texto 2 Char"/>
    <w:basedOn w:val="Fontepargpadro"/>
    <w:link w:val="Recuodecorpodetexto2"/>
    <w:uiPriority w:val="99"/>
    <w:locked/>
    <w:rsid w:val="00643EAC"/>
    <w:rPr>
      <w:rFonts w:cs="Times New Roman"/>
    </w:rPr>
  </w:style>
  <w:style w:type="paragraph" w:styleId="CabealhodoSumrio">
    <w:name w:val="TOC Heading"/>
    <w:basedOn w:val="Ttulo1"/>
    <w:next w:val="Normal"/>
    <w:uiPriority w:val="99"/>
    <w:qFormat/>
    <w:rsid w:val="00BA442C"/>
    <w:pPr>
      <w:spacing w:line="276" w:lineRule="auto"/>
      <w:ind w:firstLine="0"/>
      <w:jc w:val="left"/>
      <w:outlineLvl w:val="9"/>
    </w:pPr>
    <w:rPr>
      <w:lang w:eastAsia="en-US"/>
    </w:rPr>
  </w:style>
  <w:style w:type="paragraph" w:styleId="Sumrio2">
    <w:name w:val="toc 2"/>
    <w:basedOn w:val="Normal"/>
    <w:next w:val="Normal"/>
    <w:autoRedefine/>
    <w:uiPriority w:val="99"/>
    <w:rsid w:val="00D75844"/>
    <w:pPr>
      <w:tabs>
        <w:tab w:val="right" w:leader="dot" w:pos="9061"/>
      </w:tabs>
      <w:spacing w:after="100"/>
      <w:ind w:left="240"/>
    </w:pPr>
    <w:rPr>
      <w:rFonts w:ascii="Times New Roman" w:hAnsi="Times New Roman"/>
      <w:noProof/>
    </w:rPr>
  </w:style>
  <w:style w:type="paragraph" w:styleId="Sumrio1">
    <w:name w:val="toc 1"/>
    <w:basedOn w:val="Normal"/>
    <w:next w:val="Normal"/>
    <w:autoRedefine/>
    <w:uiPriority w:val="99"/>
    <w:rsid w:val="00BA442C"/>
    <w:pPr>
      <w:spacing w:after="100"/>
    </w:pPr>
  </w:style>
  <w:style w:type="character" w:styleId="Hyperlink">
    <w:name w:val="Hyperlink"/>
    <w:basedOn w:val="Fontepargpadro"/>
    <w:uiPriority w:val="99"/>
    <w:rsid w:val="00BA442C"/>
    <w:rPr>
      <w:rFonts w:cs="Times New Roman"/>
      <w:color w:val="0000FF"/>
      <w:u w:val="single"/>
    </w:rPr>
  </w:style>
  <w:style w:type="paragraph" w:styleId="Textodenotaderodap">
    <w:name w:val="footnote text"/>
    <w:basedOn w:val="Normal"/>
    <w:link w:val="TextodenotaderodapChar"/>
    <w:uiPriority w:val="99"/>
    <w:rsid w:val="00CC1AFE"/>
    <w:pPr>
      <w:spacing w:after="0" w:line="240" w:lineRule="auto"/>
    </w:pPr>
    <w:rPr>
      <w:sz w:val="20"/>
      <w:szCs w:val="20"/>
    </w:rPr>
  </w:style>
  <w:style w:type="character" w:customStyle="1" w:styleId="TextodenotaderodapChar">
    <w:name w:val="Texto de nota de rodapé Char"/>
    <w:basedOn w:val="Fontepargpadro"/>
    <w:link w:val="Textodenotaderodap"/>
    <w:uiPriority w:val="99"/>
    <w:locked/>
    <w:rsid w:val="00CC1AFE"/>
    <w:rPr>
      <w:rFonts w:ascii="Arial" w:hAnsi="Arial" w:cs="Times New Roman"/>
    </w:rPr>
  </w:style>
  <w:style w:type="character" w:styleId="Refdenotaderodap">
    <w:name w:val="footnote reference"/>
    <w:basedOn w:val="Fontepargpadro"/>
    <w:uiPriority w:val="99"/>
    <w:rsid w:val="00CC1AFE"/>
    <w:rPr>
      <w:rFonts w:cs="Times New Roman"/>
      <w:vertAlign w:val="superscript"/>
    </w:rPr>
  </w:style>
  <w:style w:type="paragraph" w:customStyle="1" w:styleId="Corponico">
    <w:name w:val="Corpo único"/>
    <w:basedOn w:val="Normal"/>
    <w:uiPriority w:val="99"/>
    <w:rsid w:val="00923E3B"/>
    <w:pPr>
      <w:spacing w:after="240" w:line="240" w:lineRule="auto"/>
      <w:ind w:firstLine="0"/>
    </w:pPr>
    <w:rPr>
      <w:rFonts w:ascii="Times New Roman" w:hAnsi="Times New Roman"/>
      <w:szCs w:val="20"/>
      <w:lang w:eastAsia="zh-CN"/>
    </w:rPr>
  </w:style>
  <w:style w:type="table" w:styleId="Tabelacomgrade">
    <w:name w:val="Table Grid"/>
    <w:basedOn w:val="Tabelanormal"/>
    <w:uiPriority w:val="99"/>
    <w:rsid w:val="00BD1822"/>
    <w:rPr>
      <w:rFonts w:ascii="Calibri" w:hAnsi="Calibri"/>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Sumrio3">
    <w:name w:val="toc 3"/>
    <w:basedOn w:val="Normal"/>
    <w:next w:val="Normal"/>
    <w:autoRedefine/>
    <w:uiPriority w:val="99"/>
    <w:rsid w:val="00D75844"/>
    <w:pPr>
      <w:spacing w:after="100"/>
      <w:ind w:left="480"/>
    </w:pPr>
  </w:style>
</w:styles>
</file>

<file path=word/webSettings.xml><?xml version="1.0" encoding="utf-8"?>
<w:webSettings xmlns:r="http://schemas.openxmlformats.org/officeDocument/2006/relationships" xmlns:w="http://schemas.openxmlformats.org/wordprocessingml/2006/main">
  <w:divs>
    <w:div w:id="182335509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jusbrasil.com.br/legislacao/104098/lei-de-improbidade-administrativa-lei-8429-92"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AA90AC-0BC0-40A3-9727-6545C16107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22</Pages>
  <Words>4645</Words>
  <Characters>25088</Characters>
  <Application>Microsoft Office Word</Application>
  <DocSecurity>0</DocSecurity>
  <Lines>209</Lines>
  <Paragraphs>59</Paragraphs>
  <ScaleCrop>false</ScaleCrop>
  <Company>PMR</Company>
  <LinksUpToDate>false</LinksUpToDate>
  <CharactersWithSpaces>29674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Ofício n</dc:title>
  <dc:subject/>
  <dc:creator>Bruno</dc:creator>
  <cp:keywords/>
  <dc:description/>
  <cp:lastModifiedBy>Prefeitura Municipal de Rolândia</cp:lastModifiedBy>
  <cp:revision>5</cp:revision>
  <cp:lastPrinted>2018-10-25T17:28:00Z</cp:lastPrinted>
  <dcterms:created xsi:type="dcterms:W3CDTF">2018-10-25T15:57:00Z</dcterms:created>
  <dcterms:modified xsi:type="dcterms:W3CDTF">2018-10-31T17:28:00Z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1046-10.2.0.5820</vt:lpwstr>
  </property>
</Properties>
</file>